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E6" w:rsidRPr="00E824F6" w:rsidRDefault="00F271E3" w:rsidP="00E824F6">
      <w:pPr>
        <w:pStyle w:val="berschrift2"/>
        <w:spacing w:line="240" w:lineRule="auto"/>
        <w:jc w:val="center"/>
        <w:rPr>
          <w:rFonts w:ascii="Verdana" w:hAnsi="Verdana"/>
          <w:color w:val="auto"/>
          <w:sz w:val="28"/>
          <w:szCs w:val="28"/>
          <w:lang w:val="en-US"/>
        </w:rPr>
      </w:pPr>
      <w:bookmarkStart w:id="0" w:name="_GoBack"/>
      <w:r w:rsidRPr="00E824F6">
        <w:rPr>
          <w:rFonts w:ascii="Verdana" w:hAnsi="Verdana"/>
          <w:color w:val="auto"/>
          <w:sz w:val="28"/>
          <w:szCs w:val="28"/>
          <w:lang w:val="en-US"/>
        </w:rPr>
        <w:t>Excellence as</w:t>
      </w:r>
      <w:r w:rsidR="00D32CAA" w:rsidRPr="00E824F6">
        <w:rPr>
          <w:rFonts w:ascii="Verdana" w:hAnsi="Verdana"/>
          <w:color w:val="auto"/>
          <w:sz w:val="28"/>
          <w:szCs w:val="28"/>
          <w:lang w:val="en-US"/>
        </w:rPr>
        <w:t xml:space="preserve"> a</w:t>
      </w:r>
      <w:r w:rsidRPr="00E824F6">
        <w:rPr>
          <w:rFonts w:ascii="Verdana" w:hAnsi="Verdana"/>
          <w:color w:val="auto"/>
          <w:sz w:val="28"/>
          <w:szCs w:val="28"/>
          <w:lang w:val="en-US"/>
        </w:rPr>
        <w:t xml:space="preserve"> Gender B</w:t>
      </w:r>
      <w:r w:rsidR="009778AA" w:rsidRPr="00E824F6">
        <w:rPr>
          <w:rFonts w:ascii="Verdana" w:hAnsi="Verdana"/>
          <w:color w:val="auto"/>
          <w:sz w:val="28"/>
          <w:szCs w:val="28"/>
          <w:lang w:val="en-US"/>
        </w:rPr>
        <w:t xml:space="preserve">iased Concept and </w:t>
      </w:r>
      <w:r w:rsidR="0075380D">
        <w:rPr>
          <w:rFonts w:ascii="Verdana" w:hAnsi="Verdana"/>
          <w:color w:val="auto"/>
          <w:sz w:val="28"/>
          <w:szCs w:val="28"/>
          <w:lang w:val="en-US"/>
        </w:rPr>
        <w:t>its Effects when</w:t>
      </w:r>
      <w:r w:rsidR="00E824F6" w:rsidRPr="00E824F6">
        <w:rPr>
          <w:rFonts w:ascii="Verdana" w:hAnsi="Verdana"/>
          <w:color w:val="auto"/>
          <w:sz w:val="28"/>
          <w:szCs w:val="28"/>
          <w:lang w:val="en-US"/>
        </w:rPr>
        <w:t xml:space="preserve"> Linking</w:t>
      </w:r>
      <w:r w:rsidR="009778AA" w:rsidRPr="00E824F6">
        <w:rPr>
          <w:rFonts w:ascii="Verdana" w:hAnsi="Verdana"/>
          <w:color w:val="auto"/>
          <w:sz w:val="28"/>
          <w:szCs w:val="28"/>
          <w:lang w:val="en-US"/>
        </w:rPr>
        <w:t xml:space="preserve"> Excellence with Gender Equality</w:t>
      </w:r>
      <w:bookmarkEnd w:id="0"/>
    </w:p>
    <w:p w:rsidR="00F271E3" w:rsidRPr="00E824F6" w:rsidRDefault="003253B4" w:rsidP="00E824F6">
      <w:pPr>
        <w:pStyle w:val="berschrift3"/>
        <w:spacing w:line="240" w:lineRule="auto"/>
        <w:rPr>
          <w:rFonts w:ascii="Verdana" w:hAnsi="Verdana"/>
          <w:color w:val="auto"/>
          <w:lang w:val="en-US"/>
        </w:rPr>
      </w:pPr>
      <w:r w:rsidRPr="00E824F6">
        <w:rPr>
          <w:rFonts w:ascii="Verdana" w:hAnsi="Verdana"/>
          <w:color w:val="auto"/>
          <w:lang w:val="en-US"/>
        </w:rPr>
        <w:t>Abstract</w:t>
      </w:r>
    </w:p>
    <w:p w:rsidR="003253B4" w:rsidRPr="00E824F6" w:rsidRDefault="000062A4" w:rsidP="00E824F6">
      <w:pPr>
        <w:spacing w:line="240" w:lineRule="auto"/>
        <w:rPr>
          <w:rFonts w:ascii="Verdana" w:hAnsi="Verdana"/>
          <w:lang w:val="en-US"/>
        </w:rPr>
      </w:pPr>
      <w:r w:rsidRPr="00E824F6">
        <w:rPr>
          <w:rFonts w:ascii="Verdana" w:hAnsi="Verdana"/>
          <w:lang w:val="en-US"/>
        </w:rPr>
        <w:t xml:space="preserve">This paper </w:t>
      </w:r>
      <w:r w:rsidR="009778AA" w:rsidRPr="00E824F6">
        <w:rPr>
          <w:rFonts w:ascii="Verdana" w:hAnsi="Verdana"/>
          <w:lang w:val="en-US"/>
        </w:rPr>
        <w:t xml:space="preserve">focuses on the subjectivity of evaluations of </w:t>
      </w:r>
      <w:r w:rsidRPr="00E824F6">
        <w:rPr>
          <w:rFonts w:ascii="Verdana" w:hAnsi="Verdana"/>
          <w:lang w:val="en-US"/>
        </w:rPr>
        <w:t>excellence in promotion and hiring processes in academia</w:t>
      </w:r>
      <w:r w:rsidR="00C07D89" w:rsidRPr="00E824F6">
        <w:rPr>
          <w:rFonts w:ascii="Verdana" w:hAnsi="Verdana"/>
          <w:lang w:val="en-US"/>
        </w:rPr>
        <w:t xml:space="preserve"> and on the accompan</w:t>
      </w:r>
      <w:r w:rsidR="00F17937" w:rsidRPr="00E824F6">
        <w:rPr>
          <w:rFonts w:ascii="Verdana" w:hAnsi="Verdana"/>
          <w:lang w:val="en-US"/>
        </w:rPr>
        <w:t>y</w:t>
      </w:r>
      <w:r w:rsidR="00C07D89" w:rsidRPr="00E824F6">
        <w:rPr>
          <w:rFonts w:ascii="Verdana" w:hAnsi="Verdana"/>
          <w:lang w:val="en-US"/>
        </w:rPr>
        <w:t>ing factors for su</w:t>
      </w:r>
      <w:r w:rsidR="00D32CAA" w:rsidRPr="00E824F6">
        <w:rPr>
          <w:rFonts w:ascii="Verdana" w:hAnsi="Verdana"/>
          <w:lang w:val="en-US"/>
        </w:rPr>
        <w:t>ccessful careers in SET disciplines</w:t>
      </w:r>
      <w:r w:rsidR="00C07D89" w:rsidRPr="00E824F6">
        <w:rPr>
          <w:rFonts w:ascii="Verdana" w:hAnsi="Verdana"/>
          <w:lang w:val="en-US"/>
        </w:rPr>
        <w:t xml:space="preserve">. Against the background of </w:t>
      </w:r>
      <w:r w:rsidR="00D32CAA" w:rsidRPr="00E824F6">
        <w:rPr>
          <w:rFonts w:ascii="Verdana" w:hAnsi="Verdana"/>
          <w:lang w:val="en-US"/>
        </w:rPr>
        <w:t xml:space="preserve">the </w:t>
      </w:r>
      <w:r w:rsidR="00273F98" w:rsidRPr="00E824F6">
        <w:rPr>
          <w:rFonts w:ascii="Verdana" w:hAnsi="Verdana"/>
          <w:lang w:val="en-US"/>
        </w:rPr>
        <w:t xml:space="preserve">so far </w:t>
      </w:r>
      <w:r w:rsidR="00C07D89" w:rsidRPr="00E824F6">
        <w:rPr>
          <w:rFonts w:ascii="Verdana" w:hAnsi="Verdana"/>
          <w:lang w:val="en-US"/>
        </w:rPr>
        <w:t>disproportionate</w:t>
      </w:r>
      <w:r w:rsidR="00D32CAA" w:rsidRPr="00E824F6">
        <w:rPr>
          <w:rFonts w:ascii="Verdana" w:hAnsi="Verdana"/>
          <w:lang w:val="en-US"/>
        </w:rPr>
        <w:t>ly low rate of</w:t>
      </w:r>
      <w:r w:rsidR="00C07D89" w:rsidRPr="00E824F6">
        <w:rPr>
          <w:rFonts w:ascii="Verdana" w:hAnsi="Verdana"/>
          <w:lang w:val="en-US"/>
        </w:rPr>
        <w:t xml:space="preserve"> appo</w:t>
      </w:r>
      <w:r w:rsidR="00D32CAA" w:rsidRPr="00E824F6">
        <w:rPr>
          <w:rFonts w:ascii="Verdana" w:hAnsi="Verdana"/>
          <w:lang w:val="en-US"/>
        </w:rPr>
        <w:t>intments of female scientists to</w:t>
      </w:r>
      <w:r w:rsidR="00C07D89" w:rsidRPr="00E824F6">
        <w:rPr>
          <w:rFonts w:ascii="Verdana" w:hAnsi="Verdana"/>
          <w:lang w:val="en-US"/>
        </w:rPr>
        <w:t xml:space="preserve"> professorships in Germany</w:t>
      </w:r>
      <w:r w:rsidR="00D32CAA" w:rsidRPr="00E824F6">
        <w:rPr>
          <w:rFonts w:ascii="Verdana" w:hAnsi="Verdana"/>
          <w:lang w:val="en-US"/>
        </w:rPr>
        <w:t>, the article analyses</w:t>
      </w:r>
      <w:r w:rsidR="00C07D89" w:rsidRPr="00E824F6">
        <w:rPr>
          <w:rFonts w:ascii="Verdana" w:hAnsi="Verdana"/>
          <w:lang w:val="en-US"/>
        </w:rPr>
        <w:t xml:space="preserve"> how</w:t>
      </w:r>
      <w:r w:rsidR="00D32CAA" w:rsidRPr="00E824F6">
        <w:rPr>
          <w:rFonts w:ascii="Verdana" w:hAnsi="Verdana"/>
          <w:lang w:val="en-US"/>
        </w:rPr>
        <w:t xml:space="preserve"> the demands of gender equality</w:t>
      </w:r>
      <w:r w:rsidR="00C07D89" w:rsidRPr="00E824F6">
        <w:rPr>
          <w:rFonts w:ascii="Verdana" w:hAnsi="Verdana"/>
          <w:lang w:val="en-US"/>
        </w:rPr>
        <w:t xml:space="preserve"> and </w:t>
      </w:r>
      <w:r w:rsidR="00D32CAA" w:rsidRPr="00E824F6">
        <w:rPr>
          <w:rFonts w:ascii="Verdana" w:hAnsi="Verdana"/>
          <w:lang w:val="en-US"/>
        </w:rPr>
        <w:t xml:space="preserve">the concept of excellence </w:t>
      </w:r>
      <w:r w:rsidR="00F17937" w:rsidRPr="00E824F6">
        <w:rPr>
          <w:rFonts w:ascii="Verdana" w:hAnsi="Verdana"/>
          <w:lang w:val="en-US"/>
        </w:rPr>
        <w:t xml:space="preserve">are </w:t>
      </w:r>
      <w:r w:rsidR="00C07D89" w:rsidRPr="00E824F6">
        <w:rPr>
          <w:rFonts w:ascii="Verdana" w:hAnsi="Verdana"/>
          <w:lang w:val="en-US"/>
        </w:rPr>
        <w:t>negotiated</w:t>
      </w:r>
      <w:r w:rsidR="00273F98" w:rsidRPr="00E824F6">
        <w:rPr>
          <w:rFonts w:ascii="Verdana" w:hAnsi="Verdana"/>
          <w:lang w:val="en-US"/>
        </w:rPr>
        <w:t xml:space="preserve"> at one German University that was successful in the German Excellence Initiative which was accompanied by a discourse of the linking of excellence with gender equality</w:t>
      </w:r>
      <w:r w:rsidR="00F17937" w:rsidRPr="00E824F6">
        <w:rPr>
          <w:rFonts w:ascii="Verdana" w:hAnsi="Verdana"/>
          <w:lang w:val="en-US"/>
        </w:rPr>
        <w:t>. The a</w:t>
      </w:r>
      <w:r w:rsidR="00273F98" w:rsidRPr="00E824F6">
        <w:rPr>
          <w:rFonts w:ascii="Verdana" w:hAnsi="Verdana"/>
          <w:lang w:val="en-US"/>
        </w:rPr>
        <w:t>rticle draws on qualitative interview data which were gathered in the context</w:t>
      </w:r>
      <w:r w:rsidR="00D32CAA" w:rsidRPr="00E824F6">
        <w:rPr>
          <w:rFonts w:ascii="Verdana" w:hAnsi="Verdana"/>
          <w:lang w:val="en-US"/>
        </w:rPr>
        <w:t xml:space="preserve"> of</w:t>
      </w:r>
      <w:r w:rsidR="00F17937" w:rsidRPr="00E824F6">
        <w:rPr>
          <w:rFonts w:ascii="Verdana" w:hAnsi="Verdana"/>
          <w:lang w:val="en-US"/>
        </w:rPr>
        <w:t xml:space="preserve"> the European project </w:t>
      </w:r>
      <w:r w:rsidR="00F17937" w:rsidRPr="00E824F6">
        <w:rPr>
          <w:rFonts w:ascii="Verdana" w:hAnsi="Verdana"/>
          <w:i/>
          <w:lang w:val="en-US"/>
        </w:rPr>
        <w:t>FESTA -Female Empowerment in Science and Technology Academia</w:t>
      </w:r>
      <w:r w:rsidR="00F17937" w:rsidRPr="00E824F6">
        <w:rPr>
          <w:rFonts w:ascii="Verdana" w:hAnsi="Verdana"/>
          <w:lang w:val="en-US"/>
        </w:rPr>
        <w:t>. The aim</w:t>
      </w:r>
      <w:r w:rsidR="00DB1B29" w:rsidRPr="00E824F6">
        <w:rPr>
          <w:rFonts w:ascii="Verdana" w:hAnsi="Verdana"/>
          <w:lang w:val="en-US"/>
        </w:rPr>
        <w:t>s of the project include</w:t>
      </w:r>
      <w:r w:rsidR="00273F98" w:rsidRPr="00E824F6">
        <w:rPr>
          <w:rFonts w:ascii="Verdana" w:hAnsi="Verdana"/>
          <w:lang w:val="en-US"/>
        </w:rPr>
        <w:t>d a</w:t>
      </w:r>
      <w:r w:rsidR="00F17937" w:rsidRPr="00E824F6">
        <w:rPr>
          <w:rFonts w:ascii="Verdana" w:hAnsi="Verdana"/>
          <w:lang w:val="en-US"/>
        </w:rPr>
        <w:t xml:space="preserve"> map</w:t>
      </w:r>
      <w:r w:rsidR="00D32CAA" w:rsidRPr="00E824F6">
        <w:rPr>
          <w:rFonts w:ascii="Verdana" w:hAnsi="Verdana"/>
          <w:lang w:val="en-US"/>
        </w:rPr>
        <w:t>ping</w:t>
      </w:r>
      <w:r w:rsidR="00273F98" w:rsidRPr="00E824F6">
        <w:rPr>
          <w:rFonts w:ascii="Verdana" w:hAnsi="Verdana"/>
          <w:lang w:val="en-US"/>
        </w:rPr>
        <w:t xml:space="preserve"> of</w:t>
      </w:r>
      <w:r w:rsidR="00F17937" w:rsidRPr="00E824F6">
        <w:rPr>
          <w:rFonts w:ascii="Verdana" w:hAnsi="Verdana"/>
          <w:lang w:val="en-US"/>
        </w:rPr>
        <w:t xml:space="preserve"> the perceptions of excellence in the working environment of scientists as we</w:t>
      </w:r>
      <w:r w:rsidR="00D32CAA" w:rsidRPr="00E824F6">
        <w:rPr>
          <w:rFonts w:ascii="Verdana" w:hAnsi="Verdana"/>
          <w:lang w:val="en-US"/>
        </w:rPr>
        <w:t>ll as in</w:t>
      </w:r>
      <w:r w:rsidR="00466BA8" w:rsidRPr="00E824F6">
        <w:rPr>
          <w:rFonts w:ascii="Verdana" w:hAnsi="Verdana"/>
          <w:lang w:val="en-US"/>
        </w:rPr>
        <w:t xml:space="preserve"> appointment processes</w:t>
      </w:r>
      <w:r w:rsidR="005D31F7" w:rsidRPr="00E824F6">
        <w:rPr>
          <w:rFonts w:ascii="Verdana" w:hAnsi="Verdana"/>
          <w:lang w:val="en-US"/>
        </w:rPr>
        <w:t xml:space="preserve"> to learn more about how</w:t>
      </w:r>
      <w:r w:rsidR="00F17937" w:rsidRPr="00E824F6">
        <w:rPr>
          <w:rFonts w:ascii="Verdana" w:hAnsi="Verdana"/>
          <w:lang w:val="en-US"/>
        </w:rPr>
        <w:t xml:space="preserve"> wome</w:t>
      </w:r>
      <w:r w:rsidR="00D32CAA" w:rsidRPr="00E824F6">
        <w:rPr>
          <w:rFonts w:ascii="Verdana" w:hAnsi="Verdana"/>
          <w:lang w:val="en-US"/>
        </w:rPr>
        <w:t>n's career paths in SET disciplines</w:t>
      </w:r>
      <w:r w:rsidR="00F17937" w:rsidRPr="00E824F6">
        <w:rPr>
          <w:rFonts w:ascii="Verdana" w:hAnsi="Verdana"/>
          <w:lang w:val="en-US"/>
        </w:rPr>
        <w:t xml:space="preserve"> could be improved.</w:t>
      </w:r>
    </w:p>
    <w:p w:rsidR="003253B4" w:rsidRPr="00E824F6" w:rsidRDefault="003253B4" w:rsidP="00E824F6">
      <w:pPr>
        <w:pStyle w:val="berschrift3"/>
        <w:spacing w:line="240" w:lineRule="auto"/>
        <w:rPr>
          <w:rFonts w:ascii="Verdana" w:hAnsi="Verdana"/>
          <w:color w:val="auto"/>
          <w:lang w:val="en-US"/>
        </w:rPr>
      </w:pPr>
      <w:r w:rsidRPr="00E824F6">
        <w:rPr>
          <w:rFonts w:ascii="Verdana" w:hAnsi="Verdana"/>
          <w:color w:val="auto"/>
          <w:lang w:val="en-US"/>
        </w:rPr>
        <w:t>Keywords</w:t>
      </w:r>
    </w:p>
    <w:p w:rsidR="00192548" w:rsidRPr="00E824F6" w:rsidRDefault="00192548" w:rsidP="00E824F6">
      <w:pPr>
        <w:spacing w:line="240" w:lineRule="auto"/>
        <w:rPr>
          <w:rFonts w:ascii="Verdana" w:hAnsi="Verdana"/>
          <w:lang w:val="en-US"/>
        </w:rPr>
      </w:pPr>
      <w:r w:rsidRPr="00E824F6">
        <w:rPr>
          <w:rFonts w:ascii="Verdana" w:hAnsi="Verdana"/>
          <w:lang w:val="en-US"/>
        </w:rPr>
        <w:t>Social construction of excellence,</w:t>
      </w:r>
      <w:r w:rsidR="00273F98" w:rsidRPr="00E824F6">
        <w:rPr>
          <w:rFonts w:ascii="Verdana" w:hAnsi="Verdana"/>
          <w:lang w:val="en-US"/>
        </w:rPr>
        <w:t xml:space="preserve"> meritocracy, career path in science and technology, </w:t>
      </w:r>
      <w:r w:rsidRPr="00E824F6">
        <w:rPr>
          <w:rFonts w:ascii="Verdana" w:hAnsi="Verdana"/>
          <w:lang w:val="en-US"/>
        </w:rPr>
        <w:t>promotion</w:t>
      </w:r>
      <w:r w:rsidR="00273F98" w:rsidRPr="00E824F6">
        <w:rPr>
          <w:rFonts w:ascii="Verdana" w:hAnsi="Verdana"/>
          <w:lang w:val="en-US"/>
        </w:rPr>
        <w:t xml:space="preserve"> and</w:t>
      </w:r>
      <w:r w:rsidRPr="00E824F6">
        <w:rPr>
          <w:rFonts w:ascii="Verdana" w:hAnsi="Verdana"/>
          <w:lang w:val="en-US"/>
        </w:rPr>
        <w:t xml:space="preserve"> recruitment </w:t>
      </w:r>
      <w:r w:rsidR="00273F98" w:rsidRPr="00E824F6">
        <w:rPr>
          <w:rFonts w:ascii="Verdana" w:hAnsi="Verdana"/>
          <w:lang w:val="en-US"/>
        </w:rPr>
        <w:t xml:space="preserve">of </w:t>
      </w:r>
      <w:r w:rsidRPr="00E824F6">
        <w:rPr>
          <w:rFonts w:ascii="Verdana" w:hAnsi="Verdana"/>
          <w:lang w:val="en-US"/>
        </w:rPr>
        <w:t>women in academia</w:t>
      </w:r>
    </w:p>
    <w:p w:rsidR="002D6A10" w:rsidRPr="00E824F6" w:rsidRDefault="00E824F6" w:rsidP="00E824F6">
      <w:pPr>
        <w:pStyle w:val="berschrift2"/>
        <w:spacing w:line="240" w:lineRule="auto"/>
        <w:rPr>
          <w:rFonts w:ascii="Verdana" w:hAnsi="Verdana"/>
          <w:color w:val="auto"/>
          <w:sz w:val="22"/>
          <w:szCs w:val="22"/>
          <w:lang w:val="en-US"/>
        </w:rPr>
      </w:pPr>
      <w:r>
        <w:rPr>
          <w:rFonts w:ascii="Verdana" w:hAnsi="Verdana"/>
          <w:color w:val="auto"/>
          <w:sz w:val="22"/>
          <w:szCs w:val="22"/>
          <w:lang w:val="en-US"/>
        </w:rPr>
        <w:t>INTRODUCTION</w:t>
      </w:r>
    </w:p>
    <w:p w:rsidR="003253B4" w:rsidRPr="00E824F6" w:rsidRDefault="00710D4B" w:rsidP="00E824F6">
      <w:pPr>
        <w:spacing w:line="240" w:lineRule="auto"/>
        <w:rPr>
          <w:rFonts w:ascii="Verdana" w:hAnsi="Verdana"/>
          <w:lang w:val="en-US"/>
        </w:rPr>
      </w:pPr>
      <w:r w:rsidRPr="00E824F6">
        <w:rPr>
          <w:rFonts w:ascii="Verdana" w:hAnsi="Verdana"/>
          <w:lang w:val="en-US"/>
        </w:rPr>
        <w:t>Excellence has become a buzzword that e</w:t>
      </w:r>
      <w:r w:rsidR="00837CFD" w:rsidRPr="00E824F6">
        <w:rPr>
          <w:rFonts w:ascii="Verdana" w:hAnsi="Verdana"/>
          <w:lang w:val="en-US"/>
        </w:rPr>
        <w:t>ntered academia at the end</w:t>
      </w:r>
      <w:r w:rsidRPr="00E824F6">
        <w:rPr>
          <w:rFonts w:ascii="Verdana" w:hAnsi="Verdana"/>
          <w:lang w:val="en-US"/>
        </w:rPr>
        <w:t xml:space="preserve"> of the 2</w:t>
      </w:r>
      <w:r w:rsidR="00837CFD" w:rsidRPr="00E824F6">
        <w:rPr>
          <w:rFonts w:ascii="Verdana" w:hAnsi="Verdana"/>
          <w:lang w:val="en-US"/>
        </w:rPr>
        <w:t>0</w:t>
      </w:r>
      <w:r w:rsidR="00837CFD" w:rsidRPr="00E824F6">
        <w:rPr>
          <w:rFonts w:ascii="Verdana" w:hAnsi="Verdana"/>
          <w:vertAlign w:val="superscript"/>
          <w:lang w:val="en-US"/>
        </w:rPr>
        <w:t>th</w:t>
      </w:r>
      <w:r w:rsidRPr="00E824F6">
        <w:rPr>
          <w:rFonts w:ascii="Verdana" w:hAnsi="Verdana"/>
          <w:lang w:val="en-US"/>
        </w:rPr>
        <w:t xml:space="preserve"> century in times of</w:t>
      </w:r>
      <w:r w:rsidR="00A65DFD" w:rsidRPr="00E824F6">
        <w:rPr>
          <w:rFonts w:ascii="Verdana" w:hAnsi="Verdana"/>
          <w:lang w:val="en-US"/>
        </w:rPr>
        <w:t xml:space="preserve"> ongoing massive</w:t>
      </w:r>
      <w:r w:rsidRPr="00E824F6">
        <w:rPr>
          <w:rFonts w:ascii="Verdana" w:hAnsi="Verdana"/>
          <w:lang w:val="en-US"/>
        </w:rPr>
        <w:t xml:space="preserve"> organizational </w:t>
      </w:r>
      <w:r w:rsidR="00A65DFD" w:rsidRPr="00E824F6">
        <w:rPr>
          <w:rFonts w:ascii="Verdana" w:hAnsi="Verdana"/>
          <w:lang w:val="en-US"/>
        </w:rPr>
        <w:t>changes in academia. These changes derive from the introduction of the principles of N</w:t>
      </w:r>
      <w:r w:rsidRPr="00E824F6">
        <w:rPr>
          <w:rFonts w:ascii="Verdana" w:hAnsi="Verdana"/>
          <w:lang w:val="en-US"/>
        </w:rPr>
        <w:t xml:space="preserve">ew </w:t>
      </w:r>
      <w:r w:rsidR="00A65DFD" w:rsidRPr="00E824F6">
        <w:rPr>
          <w:rFonts w:ascii="Verdana" w:hAnsi="Verdana"/>
          <w:lang w:val="en-US"/>
        </w:rPr>
        <w:t>P</w:t>
      </w:r>
      <w:r w:rsidRPr="00E824F6">
        <w:rPr>
          <w:rFonts w:ascii="Verdana" w:hAnsi="Verdana"/>
          <w:lang w:val="en-US"/>
        </w:rPr>
        <w:t xml:space="preserve">ublic </w:t>
      </w:r>
      <w:r w:rsidR="00A65DFD" w:rsidRPr="00E824F6">
        <w:rPr>
          <w:rFonts w:ascii="Verdana" w:hAnsi="Verdana"/>
          <w:lang w:val="en-US"/>
        </w:rPr>
        <w:t>M</w:t>
      </w:r>
      <w:r w:rsidRPr="00E824F6">
        <w:rPr>
          <w:rFonts w:ascii="Verdana" w:hAnsi="Verdana"/>
          <w:lang w:val="en-US"/>
        </w:rPr>
        <w:t>anagement</w:t>
      </w:r>
      <w:r w:rsidR="00A65DFD" w:rsidRPr="00E824F6">
        <w:rPr>
          <w:rFonts w:ascii="Verdana" w:hAnsi="Verdana"/>
          <w:lang w:val="en-US"/>
        </w:rPr>
        <w:t xml:space="preserve"> in academic organizations</w:t>
      </w:r>
      <w:r w:rsidRPr="00E824F6">
        <w:rPr>
          <w:rFonts w:ascii="Verdana" w:hAnsi="Verdana"/>
          <w:lang w:val="en-US"/>
        </w:rPr>
        <w:t xml:space="preserve">. </w:t>
      </w:r>
      <w:r w:rsidR="00A65DFD" w:rsidRPr="00E824F6">
        <w:rPr>
          <w:rFonts w:ascii="Verdana" w:hAnsi="Verdana"/>
          <w:lang w:val="en-US"/>
        </w:rPr>
        <w:t>It</w:t>
      </w:r>
      <w:r w:rsidRPr="00E824F6">
        <w:rPr>
          <w:rFonts w:ascii="Verdana" w:hAnsi="Verdana"/>
          <w:lang w:val="en-US"/>
        </w:rPr>
        <w:t xml:space="preserve"> is narrowly connected to the discourse of meritocracy </w:t>
      </w:r>
      <w:r w:rsidR="00A65DFD" w:rsidRPr="00E824F6">
        <w:rPr>
          <w:rFonts w:ascii="Verdana" w:hAnsi="Verdana"/>
          <w:lang w:val="en-US"/>
        </w:rPr>
        <w:t>which principles should guide staff recruitment a</w:t>
      </w:r>
      <w:r w:rsidR="008C57BF" w:rsidRPr="00E824F6">
        <w:rPr>
          <w:rFonts w:ascii="Verdana" w:hAnsi="Verdana"/>
          <w:lang w:val="en-US"/>
        </w:rPr>
        <w:t>nd progression. E</w:t>
      </w:r>
      <w:r w:rsidR="0019028C" w:rsidRPr="00E824F6">
        <w:rPr>
          <w:rFonts w:ascii="Verdana" w:hAnsi="Verdana"/>
          <w:lang w:val="en-US"/>
        </w:rPr>
        <w:t xml:space="preserve">xcellence is </w:t>
      </w:r>
      <w:r w:rsidR="00E75A18" w:rsidRPr="00E824F6">
        <w:rPr>
          <w:rFonts w:ascii="Verdana" w:hAnsi="Verdana"/>
          <w:lang w:val="en-US"/>
        </w:rPr>
        <w:t xml:space="preserve">commonly </w:t>
      </w:r>
      <w:r w:rsidR="0019028C" w:rsidRPr="00E824F6">
        <w:rPr>
          <w:rFonts w:ascii="Verdana" w:hAnsi="Verdana"/>
          <w:lang w:val="en-US"/>
        </w:rPr>
        <w:t>considered as the most important factor in</w:t>
      </w:r>
      <w:r w:rsidR="00A65DFD" w:rsidRPr="00E824F6">
        <w:rPr>
          <w:rFonts w:ascii="Verdana" w:hAnsi="Verdana"/>
          <w:lang w:val="en-US"/>
        </w:rPr>
        <w:t xml:space="preserve"> recruitment</w:t>
      </w:r>
      <w:r w:rsidR="0019028C" w:rsidRPr="00E824F6">
        <w:rPr>
          <w:rFonts w:ascii="Verdana" w:hAnsi="Verdana"/>
          <w:lang w:val="en-US"/>
        </w:rPr>
        <w:t xml:space="preserve"> p</w:t>
      </w:r>
      <w:r w:rsidR="00D32CAA" w:rsidRPr="00E824F6">
        <w:rPr>
          <w:rFonts w:ascii="Verdana" w:hAnsi="Verdana"/>
          <w:lang w:val="en-US"/>
        </w:rPr>
        <w:t>rocess</w:t>
      </w:r>
      <w:r w:rsidR="00A65DFD" w:rsidRPr="00E824F6">
        <w:rPr>
          <w:rFonts w:ascii="Verdana" w:hAnsi="Verdana"/>
          <w:lang w:val="en-US"/>
        </w:rPr>
        <w:t>es</w:t>
      </w:r>
      <w:r w:rsidR="00D32CAA" w:rsidRPr="00E824F6">
        <w:rPr>
          <w:rFonts w:ascii="Verdana" w:hAnsi="Verdana"/>
          <w:lang w:val="en-US"/>
        </w:rPr>
        <w:t xml:space="preserve"> for academic positions at each level of</w:t>
      </w:r>
      <w:r w:rsidR="0019028C" w:rsidRPr="00E824F6">
        <w:rPr>
          <w:rFonts w:ascii="Verdana" w:hAnsi="Verdana"/>
          <w:lang w:val="en-US"/>
        </w:rPr>
        <w:t xml:space="preserve"> the scientific system. </w:t>
      </w:r>
      <w:r w:rsidR="005D6E2C" w:rsidRPr="00E824F6">
        <w:rPr>
          <w:rFonts w:ascii="Verdana" w:hAnsi="Verdana"/>
          <w:lang w:val="en-US"/>
        </w:rPr>
        <w:t>In this context, t</w:t>
      </w:r>
      <w:r w:rsidR="00A65DFD" w:rsidRPr="00E824F6">
        <w:rPr>
          <w:rFonts w:ascii="Verdana" w:hAnsi="Verdana"/>
          <w:lang w:val="en-US"/>
        </w:rPr>
        <w:t>he principles</w:t>
      </w:r>
      <w:r w:rsidR="008C57BF" w:rsidRPr="00E824F6">
        <w:rPr>
          <w:rFonts w:ascii="Verdana" w:hAnsi="Verdana"/>
          <w:lang w:val="en-US"/>
        </w:rPr>
        <w:t xml:space="preserve"> of meritocracy</w:t>
      </w:r>
      <w:r w:rsidR="00A65DFD" w:rsidRPr="00E824F6">
        <w:rPr>
          <w:rFonts w:ascii="Verdana" w:hAnsi="Verdana"/>
          <w:lang w:val="en-US"/>
        </w:rPr>
        <w:t xml:space="preserve"> are rarely challenged</w:t>
      </w:r>
      <w:r w:rsidR="00BB46AA" w:rsidRPr="00E824F6">
        <w:rPr>
          <w:rFonts w:ascii="Verdana" w:hAnsi="Verdana"/>
          <w:lang w:val="en-US"/>
        </w:rPr>
        <w:t xml:space="preserve">. </w:t>
      </w:r>
      <w:r w:rsidR="00D32CAA" w:rsidRPr="00E824F6">
        <w:rPr>
          <w:rFonts w:ascii="Verdana" w:hAnsi="Verdana"/>
          <w:lang w:val="en-US"/>
        </w:rPr>
        <w:t>There is common belief</w:t>
      </w:r>
      <w:r w:rsidR="003253B4" w:rsidRPr="00E824F6">
        <w:rPr>
          <w:rFonts w:ascii="Verdana" w:hAnsi="Verdana"/>
          <w:lang w:val="en-US"/>
        </w:rPr>
        <w:t xml:space="preserve"> that academia </w:t>
      </w:r>
      <w:r w:rsidR="00D32CAA" w:rsidRPr="00E824F6">
        <w:rPr>
          <w:rFonts w:ascii="Verdana" w:hAnsi="Verdana"/>
          <w:lang w:val="en-US"/>
        </w:rPr>
        <w:t xml:space="preserve">is </w:t>
      </w:r>
      <w:r w:rsidR="003253B4" w:rsidRPr="00E824F6">
        <w:rPr>
          <w:rFonts w:ascii="Verdana" w:hAnsi="Verdana"/>
          <w:lang w:val="en-US"/>
        </w:rPr>
        <w:t>based on a meritocrat</w:t>
      </w:r>
      <w:r w:rsidR="00D32CAA" w:rsidRPr="00E824F6">
        <w:rPr>
          <w:rFonts w:ascii="Verdana" w:hAnsi="Verdana"/>
          <w:lang w:val="en-US"/>
        </w:rPr>
        <w:t>ic system</w:t>
      </w:r>
      <w:r w:rsidR="00BB46AA" w:rsidRPr="00E824F6">
        <w:rPr>
          <w:rFonts w:ascii="Verdana" w:hAnsi="Verdana"/>
          <w:lang w:val="en-US"/>
        </w:rPr>
        <w:t>, even though inequality in the career paths of minority groups are obvious</w:t>
      </w:r>
      <w:r w:rsidR="00E43778" w:rsidRPr="00E824F6">
        <w:rPr>
          <w:rFonts w:ascii="Verdana" w:hAnsi="Verdana"/>
          <w:lang w:val="en-US"/>
        </w:rPr>
        <w:t>. However</w:t>
      </w:r>
      <w:r w:rsidR="00AC0846" w:rsidRPr="00E824F6">
        <w:rPr>
          <w:rFonts w:ascii="Verdana" w:hAnsi="Verdana"/>
          <w:lang w:val="en-US"/>
        </w:rPr>
        <w:t>,</w:t>
      </w:r>
      <w:r w:rsidR="00D32CAA" w:rsidRPr="00E824F6">
        <w:rPr>
          <w:rFonts w:ascii="Verdana" w:hAnsi="Verdana"/>
          <w:lang w:val="en-US"/>
        </w:rPr>
        <w:t xml:space="preserve"> </w:t>
      </w:r>
      <w:r w:rsidR="00E43778" w:rsidRPr="00E824F6">
        <w:rPr>
          <w:rFonts w:ascii="Verdana" w:hAnsi="Verdana"/>
          <w:lang w:val="en-US"/>
        </w:rPr>
        <w:t>among other</w:t>
      </w:r>
      <w:r w:rsidR="005D6E2C" w:rsidRPr="00E824F6">
        <w:rPr>
          <w:rFonts w:ascii="Verdana" w:hAnsi="Verdana"/>
          <w:lang w:val="en-US"/>
        </w:rPr>
        <w:t>s</w:t>
      </w:r>
      <w:r w:rsidR="00E43778" w:rsidRPr="00E824F6">
        <w:rPr>
          <w:rFonts w:ascii="Verdana" w:hAnsi="Verdana"/>
          <w:lang w:val="en-US"/>
        </w:rPr>
        <w:t>,</w:t>
      </w:r>
      <w:r w:rsidR="00BB46AA" w:rsidRPr="00E824F6">
        <w:rPr>
          <w:rFonts w:ascii="Verdana" w:hAnsi="Verdana"/>
          <w:lang w:val="en-US"/>
        </w:rPr>
        <w:t xml:space="preserve"> </w:t>
      </w:r>
      <w:r w:rsidR="00D32CAA" w:rsidRPr="00E824F6">
        <w:rPr>
          <w:rFonts w:ascii="Verdana" w:hAnsi="Verdana"/>
          <w:lang w:val="en-US"/>
        </w:rPr>
        <w:t>g</w:t>
      </w:r>
      <w:r w:rsidR="003253B4" w:rsidRPr="00E824F6">
        <w:rPr>
          <w:rFonts w:ascii="Verdana" w:hAnsi="Verdana"/>
          <w:lang w:val="en-US"/>
        </w:rPr>
        <w:t>ender schol</w:t>
      </w:r>
      <w:r w:rsidR="00BB46AA" w:rsidRPr="00E824F6">
        <w:rPr>
          <w:rFonts w:ascii="Verdana" w:hAnsi="Verdana"/>
          <w:lang w:val="en-US"/>
        </w:rPr>
        <w:t>ars have questioned the concept</w:t>
      </w:r>
      <w:r w:rsidR="008C57BF" w:rsidRPr="00E824F6">
        <w:rPr>
          <w:rFonts w:ascii="Verdana" w:hAnsi="Verdana"/>
          <w:lang w:val="en-US"/>
        </w:rPr>
        <w:t>s</w:t>
      </w:r>
      <w:r w:rsidR="00BB46AA" w:rsidRPr="00E824F6">
        <w:rPr>
          <w:rFonts w:ascii="Verdana" w:hAnsi="Verdana"/>
          <w:lang w:val="en-US"/>
        </w:rPr>
        <w:t xml:space="preserve"> of meritocracy </w:t>
      </w:r>
      <w:r w:rsidR="008C57BF" w:rsidRPr="00E824F6">
        <w:rPr>
          <w:rFonts w:ascii="Verdana" w:hAnsi="Verdana"/>
          <w:lang w:val="en-US"/>
        </w:rPr>
        <w:t>and excellence and</w:t>
      </w:r>
      <w:r w:rsidR="00BB46AA" w:rsidRPr="00E824F6">
        <w:rPr>
          <w:rFonts w:ascii="Verdana" w:hAnsi="Verdana"/>
          <w:lang w:val="en-US"/>
        </w:rPr>
        <w:t xml:space="preserve"> </w:t>
      </w:r>
      <w:r w:rsidR="003253B4" w:rsidRPr="00E824F6">
        <w:rPr>
          <w:rFonts w:ascii="Verdana" w:hAnsi="Verdana"/>
          <w:lang w:val="en-US"/>
        </w:rPr>
        <w:t>analyze</w:t>
      </w:r>
      <w:r w:rsidR="0019028C" w:rsidRPr="00E824F6">
        <w:rPr>
          <w:rFonts w:ascii="Verdana" w:hAnsi="Verdana"/>
          <w:lang w:val="en-US"/>
        </w:rPr>
        <w:t>d</w:t>
      </w:r>
      <w:r w:rsidR="003253B4" w:rsidRPr="00E824F6">
        <w:rPr>
          <w:rFonts w:ascii="Verdana" w:hAnsi="Verdana"/>
          <w:lang w:val="en-US"/>
        </w:rPr>
        <w:t xml:space="preserve"> the processes that </w:t>
      </w:r>
      <w:r w:rsidR="002D6A10" w:rsidRPr="00E824F6">
        <w:rPr>
          <w:rFonts w:ascii="Verdana" w:hAnsi="Verdana"/>
          <w:lang w:val="en-US"/>
        </w:rPr>
        <w:t>undermine</w:t>
      </w:r>
      <w:r w:rsidR="00BB46AA" w:rsidRPr="00E824F6">
        <w:rPr>
          <w:rFonts w:ascii="Verdana" w:hAnsi="Verdana"/>
          <w:lang w:val="en-US"/>
        </w:rPr>
        <w:t xml:space="preserve"> its</w:t>
      </w:r>
      <w:r w:rsidR="003253B4" w:rsidRPr="00E824F6">
        <w:rPr>
          <w:rFonts w:ascii="Verdana" w:hAnsi="Verdana"/>
          <w:lang w:val="en-US"/>
        </w:rPr>
        <w:t xml:space="preserve"> principle</w:t>
      </w:r>
      <w:r w:rsidR="00BB46AA" w:rsidRPr="00E824F6">
        <w:rPr>
          <w:rFonts w:ascii="Verdana" w:hAnsi="Verdana"/>
          <w:lang w:val="en-US"/>
        </w:rPr>
        <w:t>s</w:t>
      </w:r>
      <w:r w:rsidR="003253B4" w:rsidRPr="00E824F6">
        <w:rPr>
          <w:rFonts w:ascii="Verdana" w:hAnsi="Verdana"/>
          <w:lang w:val="en-US"/>
        </w:rPr>
        <w:t xml:space="preserve"> </w:t>
      </w:r>
      <w:r w:rsidR="00BB46AA" w:rsidRPr="00E824F6">
        <w:rPr>
          <w:rFonts w:ascii="Verdana" w:hAnsi="Verdana"/>
          <w:lang w:val="en-US"/>
        </w:rPr>
        <w:t xml:space="preserve">and </w:t>
      </w:r>
      <w:r w:rsidR="003253B4" w:rsidRPr="00E824F6">
        <w:rPr>
          <w:rFonts w:ascii="Verdana" w:hAnsi="Verdana"/>
          <w:lang w:val="en-US"/>
        </w:rPr>
        <w:t>which contribute</w:t>
      </w:r>
      <w:r w:rsidR="0084410B" w:rsidRPr="00E824F6">
        <w:rPr>
          <w:rFonts w:ascii="Verdana" w:hAnsi="Verdana"/>
          <w:lang w:val="en-US"/>
        </w:rPr>
        <w:t>s</w:t>
      </w:r>
      <w:r w:rsidR="00E75A18" w:rsidRPr="00E824F6">
        <w:rPr>
          <w:rFonts w:ascii="Verdana" w:hAnsi="Verdana"/>
          <w:lang w:val="en-US"/>
        </w:rPr>
        <w:t xml:space="preserve"> </w:t>
      </w:r>
      <w:r w:rsidR="003253B4" w:rsidRPr="00E824F6">
        <w:rPr>
          <w:rFonts w:ascii="Verdana" w:hAnsi="Verdana"/>
          <w:lang w:val="en-US"/>
        </w:rPr>
        <w:t>to the reprod</w:t>
      </w:r>
      <w:r w:rsidR="00BB46AA" w:rsidRPr="00E824F6">
        <w:rPr>
          <w:rFonts w:ascii="Verdana" w:hAnsi="Verdana"/>
          <w:lang w:val="en-US"/>
        </w:rPr>
        <w:t>uction of inequality in academia</w:t>
      </w:r>
      <w:r w:rsidR="00DB1B29" w:rsidRPr="00E824F6">
        <w:rPr>
          <w:rFonts w:ascii="Verdana" w:hAnsi="Verdana"/>
          <w:lang w:val="en-US"/>
        </w:rPr>
        <w:t>.</w:t>
      </w:r>
      <w:r w:rsidR="00D32CAA" w:rsidRPr="00E824F6">
        <w:rPr>
          <w:rFonts w:ascii="Verdana" w:hAnsi="Verdana"/>
          <w:lang w:val="en-US"/>
        </w:rPr>
        <w:t xml:space="preserve"> </w:t>
      </w:r>
      <w:r w:rsidR="00173944" w:rsidRPr="00E824F6">
        <w:rPr>
          <w:rFonts w:ascii="Verdana" w:hAnsi="Verdana"/>
          <w:lang w:val="en-US"/>
        </w:rPr>
        <w:t>(Skull</w:t>
      </w:r>
      <w:r w:rsidR="00C063B3" w:rsidRPr="00E824F6">
        <w:rPr>
          <w:rFonts w:ascii="Verdana" w:hAnsi="Verdana"/>
          <w:lang w:val="en-US"/>
        </w:rPr>
        <w:t xml:space="preserve">y, 2002; Brink and Benshop 2012, </w:t>
      </w:r>
      <w:r w:rsidR="00D355F0" w:rsidRPr="00E824F6">
        <w:rPr>
          <w:rFonts w:ascii="Verdana" w:hAnsi="Verdana"/>
          <w:bCs/>
          <w:lang w:val="en-US"/>
        </w:rPr>
        <w:t>Beaufaÿs 2003, 200</w:t>
      </w:r>
      <w:r w:rsidR="004E5ACE" w:rsidRPr="00E824F6">
        <w:rPr>
          <w:rFonts w:ascii="Verdana" w:hAnsi="Verdana"/>
          <w:bCs/>
          <w:lang w:val="en-US"/>
        </w:rPr>
        <w:t>7</w:t>
      </w:r>
      <w:r w:rsidR="0019028C" w:rsidRPr="00E824F6">
        <w:rPr>
          <w:rFonts w:ascii="Verdana" w:hAnsi="Verdana"/>
          <w:lang w:val="en-US"/>
        </w:rPr>
        <w:t xml:space="preserve">, </w:t>
      </w:r>
      <w:r w:rsidR="00466BA8" w:rsidRPr="00E824F6">
        <w:rPr>
          <w:rFonts w:ascii="Verdana" w:hAnsi="Verdana"/>
          <w:lang w:val="en-US"/>
        </w:rPr>
        <w:t xml:space="preserve">European Commission 2004, 2012; </w:t>
      </w:r>
      <w:r w:rsidR="00074B17" w:rsidRPr="00E824F6">
        <w:rPr>
          <w:rFonts w:ascii="Verdana" w:hAnsi="Verdana"/>
          <w:lang w:val="en-US"/>
        </w:rPr>
        <w:t>Rees 2011</w:t>
      </w:r>
      <w:r w:rsidR="00C063B3" w:rsidRPr="00E824F6">
        <w:rPr>
          <w:rFonts w:ascii="Verdana" w:hAnsi="Verdana"/>
          <w:lang w:val="en-US"/>
        </w:rPr>
        <w:t xml:space="preserve">, </w:t>
      </w:r>
      <w:r w:rsidR="00241072" w:rsidRPr="00E824F6">
        <w:rPr>
          <w:rFonts w:ascii="Verdana" w:hAnsi="Verdana"/>
          <w:lang w:val="en-US"/>
        </w:rPr>
        <w:t>Śliwa</w:t>
      </w:r>
      <w:r w:rsidR="00BB46AA" w:rsidRPr="00E824F6">
        <w:rPr>
          <w:rFonts w:ascii="Verdana" w:hAnsi="Verdana"/>
          <w:lang w:val="en-US"/>
        </w:rPr>
        <w:t xml:space="preserve"> and Johansson</w:t>
      </w:r>
      <w:r w:rsidR="00074B17" w:rsidRPr="00E824F6">
        <w:rPr>
          <w:rFonts w:ascii="Verdana" w:hAnsi="Verdana"/>
          <w:lang w:val="en-US"/>
        </w:rPr>
        <w:t xml:space="preserve"> 2014</w:t>
      </w:r>
      <w:r w:rsidR="00C063B3" w:rsidRPr="00E824F6">
        <w:rPr>
          <w:rFonts w:ascii="Verdana" w:hAnsi="Verdana"/>
          <w:lang w:val="en-US"/>
        </w:rPr>
        <w:t>)</w:t>
      </w:r>
      <w:r w:rsidR="00BB46AA" w:rsidRPr="00E824F6">
        <w:rPr>
          <w:rFonts w:ascii="Verdana" w:hAnsi="Verdana"/>
          <w:lang w:val="en-US"/>
        </w:rPr>
        <w:t xml:space="preserve"> </w:t>
      </w:r>
      <w:r w:rsidR="00074B17" w:rsidRPr="00E824F6">
        <w:rPr>
          <w:rFonts w:ascii="Verdana" w:hAnsi="Verdana"/>
          <w:lang w:val="en-US"/>
        </w:rPr>
        <w:t>They started to de-essentialize the concept</w:t>
      </w:r>
      <w:r w:rsidR="008C57BF" w:rsidRPr="00E824F6">
        <w:rPr>
          <w:rFonts w:ascii="Verdana" w:hAnsi="Verdana"/>
          <w:lang w:val="en-US"/>
        </w:rPr>
        <w:t>s</w:t>
      </w:r>
      <w:r w:rsidR="00074B17" w:rsidRPr="00E824F6">
        <w:rPr>
          <w:rFonts w:ascii="Verdana" w:hAnsi="Verdana"/>
          <w:lang w:val="en-US"/>
        </w:rPr>
        <w:t xml:space="preserve"> of meritocracy </w:t>
      </w:r>
      <w:r w:rsidR="008C57BF" w:rsidRPr="00E824F6">
        <w:rPr>
          <w:rFonts w:ascii="Verdana" w:hAnsi="Verdana"/>
          <w:lang w:val="en-US"/>
        </w:rPr>
        <w:t xml:space="preserve">and excellence </w:t>
      </w:r>
      <w:r w:rsidR="00074B17" w:rsidRPr="00E824F6">
        <w:rPr>
          <w:rFonts w:ascii="Verdana" w:hAnsi="Verdana"/>
          <w:lang w:val="en-US"/>
        </w:rPr>
        <w:t xml:space="preserve">and showed </w:t>
      </w:r>
      <w:r w:rsidR="008C57BF" w:rsidRPr="00E824F6">
        <w:rPr>
          <w:rFonts w:ascii="Verdana" w:hAnsi="Verdana"/>
          <w:lang w:val="en-US"/>
        </w:rPr>
        <w:t>how they are socially constructed and that</w:t>
      </w:r>
      <w:r w:rsidR="00074B17" w:rsidRPr="00E824F6">
        <w:rPr>
          <w:rFonts w:ascii="Verdana" w:hAnsi="Verdana"/>
          <w:lang w:val="en-US"/>
        </w:rPr>
        <w:t xml:space="preserve"> </w:t>
      </w:r>
      <w:r w:rsidR="008C57BF" w:rsidRPr="00E824F6">
        <w:rPr>
          <w:rFonts w:ascii="Verdana" w:hAnsi="Verdana"/>
          <w:lang w:val="en-US"/>
        </w:rPr>
        <w:t>especially the notion of excellence does</w:t>
      </w:r>
      <w:r w:rsidR="00BB46AA" w:rsidRPr="00E824F6">
        <w:rPr>
          <w:rFonts w:ascii="Verdana" w:hAnsi="Verdana"/>
          <w:lang w:val="en-US"/>
        </w:rPr>
        <w:t xml:space="preserve"> not </w:t>
      </w:r>
      <w:r w:rsidR="00074B17" w:rsidRPr="00E824F6">
        <w:rPr>
          <w:rFonts w:ascii="Verdana" w:hAnsi="Verdana"/>
          <w:lang w:val="en-US"/>
        </w:rPr>
        <w:t>base</w:t>
      </w:r>
      <w:r w:rsidR="00BB46AA" w:rsidRPr="00E824F6">
        <w:rPr>
          <w:rFonts w:ascii="Verdana" w:hAnsi="Verdana"/>
          <w:lang w:val="en-US"/>
        </w:rPr>
        <w:t xml:space="preserve"> on a clear definition</w:t>
      </w:r>
      <w:r w:rsidR="00074B17" w:rsidRPr="00E824F6">
        <w:rPr>
          <w:rFonts w:ascii="Verdana" w:hAnsi="Verdana"/>
          <w:lang w:val="en-US"/>
        </w:rPr>
        <w:t>.</w:t>
      </w:r>
    </w:p>
    <w:p w:rsidR="00C15C97" w:rsidRPr="00E824F6" w:rsidRDefault="00C15C97" w:rsidP="00E824F6">
      <w:pPr>
        <w:spacing w:line="240" w:lineRule="auto"/>
        <w:rPr>
          <w:rFonts w:ascii="Verdana" w:hAnsi="Verdana"/>
          <w:lang w:val="en-US"/>
        </w:rPr>
      </w:pPr>
      <w:r w:rsidRPr="00E824F6">
        <w:rPr>
          <w:rFonts w:ascii="Verdana" w:hAnsi="Verdana"/>
          <w:lang w:val="en-US"/>
        </w:rPr>
        <w:t>The excellence discourse in the German higher education system</w:t>
      </w:r>
      <w:r w:rsidR="008C57BF" w:rsidRPr="00E824F6">
        <w:rPr>
          <w:rFonts w:ascii="Verdana" w:hAnsi="Verdana"/>
          <w:lang w:val="en-US"/>
        </w:rPr>
        <w:t xml:space="preserve"> accelerated </w:t>
      </w:r>
      <w:r w:rsidR="00DF7B15" w:rsidRPr="00E824F6">
        <w:rPr>
          <w:rFonts w:ascii="Verdana" w:hAnsi="Verdana"/>
          <w:lang w:val="en-US"/>
        </w:rPr>
        <w:t>during</w:t>
      </w:r>
      <w:r w:rsidR="008C57BF" w:rsidRPr="00E824F6">
        <w:rPr>
          <w:rFonts w:ascii="Verdana" w:hAnsi="Verdana"/>
          <w:lang w:val="en-US"/>
        </w:rPr>
        <w:t xml:space="preserve"> the implementation of the German Excellence Initiative. The aim of this political supported initiative was </w:t>
      </w:r>
      <w:r w:rsidR="00DF7B15" w:rsidRPr="00E824F6">
        <w:rPr>
          <w:rFonts w:ascii="Verdana" w:hAnsi="Verdana"/>
          <w:lang w:val="en-US"/>
        </w:rPr>
        <w:t>to identify and foster outstanding universities which produce top research that is international highly visible. However,</w:t>
      </w:r>
      <w:r w:rsidR="005D6E2C" w:rsidRPr="00E824F6">
        <w:rPr>
          <w:rFonts w:ascii="Verdana" w:hAnsi="Verdana"/>
          <w:lang w:val="en-US"/>
        </w:rPr>
        <w:t xml:space="preserve"> the Excellence Initiative was</w:t>
      </w:r>
      <w:r w:rsidR="00DF7B15" w:rsidRPr="00E824F6">
        <w:rPr>
          <w:rFonts w:ascii="Verdana" w:hAnsi="Verdana"/>
          <w:lang w:val="en-US"/>
        </w:rPr>
        <w:t xml:space="preserve"> also used to link research excellence with gender equality – in particular, because international evaluators indicate</w:t>
      </w:r>
      <w:r w:rsidR="005D6E2C" w:rsidRPr="00E824F6">
        <w:rPr>
          <w:rFonts w:ascii="Verdana" w:hAnsi="Verdana"/>
          <w:lang w:val="en-US"/>
        </w:rPr>
        <w:t>d</w:t>
      </w:r>
      <w:r w:rsidR="00DF7B15" w:rsidRPr="00E824F6">
        <w:rPr>
          <w:rFonts w:ascii="Verdana" w:hAnsi="Verdana"/>
          <w:lang w:val="en-US"/>
        </w:rPr>
        <w:t xml:space="preserve"> a strong underrepresentation of female researcher among the </w:t>
      </w:r>
      <w:r w:rsidR="00ED4C71" w:rsidRPr="00E824F6">
        <w:rPr>
          <w:rFonts w:ascii="Verdana" w:hAnsi="Verdana"/>
          <w:lang w:val="en-US"/>
        </w:rPr>
        <w:t>Principal I</w:t>
      </w:r>
      <w:r w:rsidR="00DF7B15" w:rsidRPr="00E824F6">
        <w:rPr>
          <w:rFonts w:ascii="Verdana" w:hAnsi="Verdana"/>
          <w:lang w:val="en-US"/>
        </w:rPr>
        <w:t xml:space="preserve">nvestigators and </w:t>
      </w:r>
      <w:r w:rsidR="00ED4C71" w:rsidRPr="00E824F6">
        <w:rPr>
          <w:rFonts w:ascii="Verdana" w:hAnsi="Verdana"/>
          <w:lang w:val="en-US"/>
        </w:rPr>
        <w:t>within the research teams who participated with research proposals in the Excellence Initiative</w:t>
      </w:r>
      <w:r w:rsidR="00DF7B15" w:rsidRPr="00E824F6">
        <w:rPr>
          <w:rFonts w:ascii="Verdana" w:hAnsi="Verdana"/>
          <w:lang w:val="en-US"/>
        </w:rPr>
        <w:t xml:space="preserve">. </w:t>
      </w:r>
      <w:r w:rsidR="005D6E2C" w:rsidRPr="00E824F6">
        <w:rPr>
          <w:rFonts w:ascii="Verdana" w:hAnsi="Verdana"/>
          <w:lang w:val="en-US"/>
        </w:rPr>
        <w:t>In the following, t</w:t>
      </w:r>
      <w:r w:rsidR="00ED4C71" w:rsidRPr="00E824F6">
        <w:rPr>
          <w:rFonts w:ascii="Verdana" w:hAnsi="Verdana"/>
          <w:lang w:val="en-US"/>
        </w:rPr>
        <w:t>he proportion of female researcher</w:t>
      </w:r>
      <w:r w:rsidR="005D6E2C" w:rsidRPr="00E824F6">
        <w:rPr>
          <w:rFonts w:ascii="Verdana" w:hAnsi="Verdana"/>
          <w:lang w:val="en-US"/>
        </w:rPr>
        <w:t>s</w:t>
      </w:r>
      <w:r w:rsidR="00ED4C71" w:rsidRPr="00E824F6">
        <w:rPr>
          <w:rFonts w:ascii="Verdana" w:hAnsi="Verdana"/>
          <w:lang w:val="en-US"/>
        </w:rPr>
        <w:t xml:space="preserve"> became one indicator in the evaluation of the</w:t>
      </w:r>
      <w:r w:rsidR="005D6E2C" w:rsidRPr="00E824F6">
        <w:rPr>
          <w:rFonts w:ascii="Verdana" w:hAnsi="Verdana"/>
          <w:lang w:val="en-US"/>
        </w:rPr>
        <w:t xml:space="preserve"> applications and the evaluation</w:t>
      </w:r>
      <w:r w:rsidR="00ED4C71" w:rsidRPr="00E824F6">
        <w:rPr>
          <w:rFonts w:ascii="Verdana" w:hAnsi="Verdana"/>
          <w:lang w:val="en-US"/>
        </w:rPr>
        <w:t xml:space="preserve"> of the university as </w:t>
      </w:r>
      <w:r w:rsidR="005D6E2C" w:rsidRPr="00E824F6">
        <w:rPr>
          <w:rFonts w:ascii="Verdana" w:hAnsi="Verdana"/>
          <w:lang w:val="en-US"/>
        </w:rPr>
        <w:t>whole</w:t>
      </w:r>
      <w:r w:rsidR="00ED4C71" w:rsidRPr="00E824F6">
        <w:rPr>
          <w:rFonts w:ascii="Verdana" w:hAnsi="Verdana"/>
          <w:lang w:val="en-US"/>
        </w:rPr>
        <w:t xml:space="preserve">. </w:t>
      </w:r>
      <w:r w:rsidR="00DF7B15" w:rsidRPr="00E824F6">
        <w:rPr>
          <w:rFonts w:ascii="Verdana" w:hAnsi="Verdana"/>
          <w:lang w:val="en-US"/>
        </w:rPr>
        <w:t>Many u</w:t>
      </w:r>
      <w:r w:rsidR="00ED4C71" w:rsidRPr="00E824F6">
        <w:rPr>
          <w:rFonts w:ascii="Verdana" w:hAnsi="Verdana"/>
          <w:lang w:val="en-US"/>
        </w:rPr>
        <w:t xml:space="preserve">niversity boards translated this new development </w:t>
      </w:r>
      <w:r w:rsidR="00ED4C71" w:rsidRPr="00E824F6">
        <w:rPr>
          <w:rFonts w:ascii="Verdana" w:hAnsi="Verdana"/>
          <w:lang w:val="en-US"/>
        </w:rPr>
        <w:lastRenderedPageBreak/>
        <w:t xml:space="preserve">into a demand to recruit more women and to develop programs to foster young female researchers. One effect of this new gender policy was that </w:t>
      </w:r>
      <w:r w:rsidRPr="00E824F6">
        <w:rPr>
          <w:rFonts w:ascii="Verdana" w:hAnsi="Verdana"/>
          <w:lang w:val="en-US"/>
        </w:rPr>
        <w:t xml:space="preserve">high pressure </w:t>
      </w:r>
      <w:r w:rsidR="003332A5" w:rsidRPr="00E824F6">
        <w:rPr>
          <w:rFonts w:ascii="Verdana" w:hAnsi="Verdana"/>
          <w:lang w:val="en-US"/>
        </w:rPr>
        <w:t xml:space="preserve">evolved especially </w:t>
      </w:r>
      <w:r w:rsidRPr="00E824F6">
        <w:rPr>
          <w:rFonts w:ascii="Verdana" w:hAnsi="Verdana"/>
          <w:lang w:val="en-US"/>
        </w:rPr>
        <w:t>on disciplines with low proportion</w:t>
      </w:r>
      <w:r w:rsidR="003332A5" w:rsidRPr="00E824F6">
        <w:rPr>
          <w:rFonts w:ascii="Verdana" w:hAnsi="Verdana"/>
          <w:lang w:val="en-US"/>
        </w:rPr>
        <w:t>s</w:t>
      </w:r>
      <w:r w:rsidRPr="00E824F6">
        <w:rPr>
          <w:rFonts w:ascii="Verdana" w:hAnsi="Verdana"/>
          <w:lang w:val="en-US"/>
        </w:rPr>
        <w:t xml:space="preserve"> of female scientist</w:t>
      </w:r>
      <w:r w:rsidR="003332A5" w:rsidRPr="00E824F6">
        <w:rPr>
          <w:rFonts w:ascii="Verdana" w:hAnsi="Verdana"/>
          <w:lang w:val="en-US"/>
        </w:rPr>
        <w:t>s</w:t>
      </w:r>
      <w:r w:rsidRPr="00E824F6">
        <w:rPr>
          <w:rFonts w:ascii="Verdana" w:hAnsi="Verdana"/>
          <w:lang w:val="en-US"/>
        </w:rPr>
        <w:t xml:space="preserve">, </w:t>
      </w:r>
      <w:r w:rsidR="003332A5" w:rsidRPr="00E824F6">
        <w:rPr>
          <w:rFonts w:ascii="Verdana" w:hAnsi="Verdana"/>
          <w:lang w:val="en-US"/>
        </w:rPr>
        <w:t>such as</w:t>
      </w:r>
      <w:r w:rsidRPr="00E824F6">
        <w:rPr>
          <w:rFonts w:ascii="Verdana" w:hAnsi="Verdana"/>
          <w:lang w:val="en-US"/>
        </w:rPr>
        <w:t xml:space="preserve"> the SET disciplines. </w:t>
      </w:r>
      <w:r w:rsidR="003332A5" w:rsidRPr="00E824F6">
        <w:rPr>
          <w:rFonts w:ascii="Verdana" w:hAnsi="Verdana"/>
          <w:lang w:val="en-US"/>
        </w:rPr>
        <w:t>Thus, the</w:t>
      </w:r>
      <w:r w:rsidRPr="00E824F6">
        <w:rPr>
          <w:rFonts w:ascii="Verdana" w:hAnsi="Verdana"/>
          <w:lang w:val="en-US"/>
        </w:rPr>
        <w:t xml:space="preserve"> competition among universities within the Excellence Initiative</w:t>
      </w:r>
      <w:r w:rsidR="003332A5" w:rsidRPr="00E824F6">
        <w:rPr>
          <w:rFonts w:ascii="Verdana" w:hAnsi="Verdana"/>
          <w:lang w:val="en-US"/>
        </w:rPr>
        <w:t xml:space="preserve"> result</w:t>
      </w:r>
      <w:r w:rsidR="005D6E2C" w:rsidRPr="00E824F6">
        <w:rPr>
          <w:rFonts w:ascii="Verdana" w:hAnsi="Verdana"/>
          <w:lang w:val="en-US"/>
        </w:rPr>
        <w:t>ed</w:t>
      </w:r>
      <w:r w:rsidR="003332A5" w:rsidRPr="00E824F6">
        <w:rPr>
          <w:rFonts w:ascii="Verdana" w:hAnsi="Verdana"/>
          <w:lang w:val="en-US"/>
        </w:rPr>
        <w:t xml:space="preserve"> in a visible </w:t>
      </w:r>
      <w:r w:rsidRPr="00E824F6">
        <w:rPr>
          <w:rFonts w:ascii="Verdana" w:hAnsi="Verdana"/>
          <w:lang w:val="en-US"/>
        </w:rPr>
        <w:t>disproportionate</w:t>
      </w:r>
      <w:r w:rsidR="003332A5" w:rsidRPr="00E824F6">
        <w:rPr>
          <w:rFonts w:ascii="Verdana" w:hAnsi="Verdana"/>
          <w:lang w:val="en-US"/>
        </w:rPr>
        <w:t xml:space="preserve"> appointment practice of</w:t>
      </w:r>
      <w:r w:rsidRPr="00E824F6">
        <w:rPr>
          <w:rFonts w:ascii="Verdana" w:hAnsi="Verdana"/>
          <w:lang w:val="en-US"/>
        </w:rPr>
        <w:t xml:space="preserve"> women</w:t>
      </w:r>
      <w:r w:rsidR="003332A5" w:rsidRPr="00E824F6">
        <w:rPr>
          <w:rFonts w:ascii="Verdana" w:hAnsi="Verdana"/>
          <w:lang w:val="en-US"/>
        </w:rPr>
        <w:t xml:space="preserve"> in particular in the SET disciplines</w:t>
      </w:r>
      <w:r w:rsidRPr="00E824F6">
        <w:rPr>
          <w:rFonts w:ascii="Verdana" w:hAnsi="Verdana"/>
          <w:lang w:val="en-US"/>
        </w:rPr>
        <w:t>.</w:t>
      </w:r>
      <w:r w:rsidR="003332A5" w:rsidRPr="00E824F6">
        <w:rPr>
          <w:rFonts w:ascii="Verdana" w:hAnsi="Verdana"/>
          <w:lang w:val="en-US"/>
        </w:rPr>
        <w:t xml:space="preserve"> (cf. table 1)</w:t>
      </w:r>
    </w:p>
    <w:p w:rsidR="003332A5" w:rsidRPr="00E824F6" w:rsidRDefault="003332A5" w:rsidP="00E824F6">
      <w:pPr>
        <w:spacing w:line="240" w:lineRule="auto"/>
        <w:rPr>
          <w:rFonts w:ascii="Verdana" w:hAnsi="Verdana"/>
          <w:lang w:val="en-US"/>
        </w:rPr>
      </w:pPr>
      <w:r w:rsidRPr="00E824F6">
        <w:rPr>
          <w:rFonts w:ascii="Verdana" w:hAnsi="Verdana"/>
          <w:noProof/>
        </w:rPr>
        <w:drawing>
          <wp:inline distT="0" distB="0" distL="0" distR="0" wp14:anchorId="5598E8DC" wp14:editId="662A28BF">
            <wp:extent cx="4572000" cy="2743200"/>
            <wp:effectExtent l="19050" t="0" r="19050"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32A5" w:rsidRPr="00E824F6" w:rsidRDefault="003332A5" w:rsidP="00E824F6">
      <w:pPr>
        <w:pStyle w:val="Listenabsatz"/>
        <w:spacing w:line="240" w:lineRule="auto"/>
        <w:ind w:left="0"/>
        <w:rPr>
          <w:rFonts w:ascii="Verdana" w:hAnsi="Verdana"/>
          <w:i/>
          <w:lang w:val="en-US"/>
        </w:rPr>
      </w:pPr>
    </w:p>
    <w:p w:rsidR="003332A5" w:rsidRPr="00E824F6" w:rsidRDefault="003332A5" w:rsidP="00E824F6">
      <w:pPr>
        <w:pStyle w:val="Listenabsatz"/>
        <w:spacing w:line="240" w:lineRule="auto"/>
        <w:ind w:left="0"/>
        <w:rPr>
          <w:rFonts w:ascii="Verdana" w:hAnsi="Verdana"/>
          <w:i/>
          <w:lang w:val="en-US"/>
        </w:rPr>
      </w:pPr>
      <w:r w:rsidRPr="00E824F6">
        <w:rPr>
          <w:rFonts w:ascii="Verdana" w:hAnsi="Verdana"/>
          <w:i/>
          <w:lang w:val="en-US"/>
        </w:rPr>
        <w:t>Figure 1: The leaky pipeline in SET subjects in comparison to other academic areas in Germany (Data source GWK 2013; author’s compilation; "Promotionen" is equivalent to PhD degrees; data of appointments of women in SET only for 2012)</w:t>
      </w:r>
    </w:p>
    <w:p w:rsidR="003332A5" w:rsidRPr="00E824F6" w:rsidRDefault="003332A5" w:rsidP="00E824F6">
      <w:pPr>
        <w:spacing w:line="240" w:lineRule="auto"/>
        <w:rPr>
          <w:rFonts w:ascii="Verdana" w:hAnsi="Verdana"/>
          <w:lang w:val="en-US"/>
        </w:rPr>
      </w:pPr>
    </w:p>
    <w:p w:rsidR="0067747C" w:rsidRPr="00E824F6" w:rsidRDefault="00C15C97" w:rsidP="00E824F6">
      <w:pPr>
        <w:spacing w:line="240" w:lineRule="auto"/>
        <w:rPr>
          <w:rFonts w:ascii="Verdana" w:hAnsi="Verdana"/>
          <w:lang w:val="en-US"/>
        </w:rPr>
      </w:pPr>
      <w:r w:rsidRPr="00E824F6">
        <w:rPr>
          <w:rFonts w:ascii="Verdana" w:hAnsi="Verdana"/>
          <w:lang w:val="en-US"/>
        </w:rPr>
        <w:t>Against this background, t</w:t>
      </w:r>
      <w:r w:rsidR="0067747C" w:rsidRPr="00E824F6">
        <w:rPr>
          <w:rFonts w:ascii="Verdana" w:hAnsi="Verdana"/>
          <w:lang w:val="en-US"/>
        </w:rPr>
        <w:t xml:space="preserve">he aim of this paper is to explore how researchers in SET disciplines perceive the politically introduced connection of gender equality and excellence and the thereof deriving political pressure on realizing gender equality in academia with its effects on recruitment </w:t>
      </w:r>
      <w:r w:rsidR="003332A5" w:rsidRPr="00E824F6">
        <w:rPr>
          <w:rFonts w:ascii="Verdana" w:hAnsi="Verdana"/>
          <w:lang w:val="en-US"/>
        </w:rPr>
        <w:t xml:space="preserve">and promotion </w:t>
      </w:r>
      <w:r w:rsidR="0067747C" w:rsidRPr="00E824F6">
        <w:rPr>
          <w:rFonts w:ascii="Verdana" w:hAnsi="Verdana"/>
          <w:lang w:val="en-US"/>
        </w:rPr>
        <w:t>processes.</w:t>
      </w:r>
    </w:p>
    <w:p w:rsidR="00A5796B" w:rsidRPr="00E824F6" w:rsidRDefault="00A5796B" w:rsidP="00E824F6">
      <w:pPr>
        <w:spacing w:line="240" w:lineRule="auto"/>
        <w:rPr>
          <w:rFonts w:ascii="Verdana" w:hAnsi="Verdana"/>
          <w:lang w:val="en-US"/>
        </w:rPr>
      </w:pPr>
      <w:r w:rsidRPr="00E824F6">
        <w:rPr>
          <w:rFonts w:ascii="Verdana" w:hAnsi="Verdana"/>
          <w:lang w:val="en-US"/>
        </w:rPr>
        <w:t>Throughout the analysis, I approach excellence and meritocracy as a discourse which is invoked by the research participants when they reflect</w:t>
      </w:r>
      <w:r w:rsidR="00301241" w:rsidRPr="00E824F6">
        <w:rPr>
          <w:rFonts w:ascii="Verdana" w:hAnsi="Verdana"/>
          <w:lang w:val="en-US"/>
        </w:rPr>
        <w:t>ed</w:t>
      </w:r>
      <w:r w:rsidRPr="00E824F6">
        <w:rPr>
          <w:rFonts w:ascii="Verdana" w:hAnsi="Verdana"/>
          <w:lang w:val="en-US"/>
        </w:rPr>
        <w:t xml:space="preserve"> the system within which the try to build up their careers. These discourses may </w:t>
      </w:r>
      <w:r w:rsidR="009568A4" w:rsidRPr="00E824F6">
        <w:rPr>
          <w:rFonts w:ascii="Verdana" w:hAnsi="Verdana"/>
          <w:lang w:val="en-US"/>
        </w:rPr>
        <w:t xml:space="preserve">also </w:t>
      </w:r>
      <w:r w:rsidRPr="00E824F6">
        <w:rPr>
          <w:rFonts w:ascii="Verdana" w:hAnsi="Verdana"/>
          <w:lang w:val="en-US"/>
        </w:rPr>
        <w:t>reveal the composition, reproduction and legitimation of power relations in the university.</w:t>
      </w:r>
      <w:r w:rsidR="005520E8" w:rsidRPr="00E824F6">
        <w:rPr>
          <w:rFonts w:ascii="Verdana" w:hAnsi="Verdana"/>
          <w:lang w:val="en-US"/>
        </w:rPr>
        <w:t xml:space="preserve"> Finally, t</w:t>
      </w:r>
      <w:r w:rsidRPr="00E824F6">
        <w:rPr>
          <w:rFonts w:ascii="Verdana" w:hAnsi="Verdana"/>
          <w:lang w:val="en-US"/>
        </w:rPr>
        <w:t>he findings reveal that excellence is a hegemonic discourse that veil the practices of inequality</w:t>
      </w:r>
      <w:r w:rsidR="00AE00B7" w:rsidRPr="00E824F6">
        <w:rPr>
          <w:rFonts w:ascii="Verdana" w:hAnsi="Verdana"/>
          <w:lang w:val="en-US"/>
        </w:rPr>
        <w:t>.</w:t>
      </w:r>
      <w:r w:rsidRPr="00E824F6">
        <w:rPr>
          <w:rFonts w:ascii="Verdana" w:hAnsi="Verdana"/>
          <w:lang w:val="en-US"/>
        </w:rPr>
        <w:t xml:space="preserve"> (cf. Va</w:t>
      </w:r>
      <w:r w:rsidR="00AE00B7" w:rsidRPr="00E824F6">
        <w:rPr>
          <w:rFonts w:ascii="Verdana" w:hAnsi="Verdana"/>
          <w:lang w:val="en-US"/>
        </w:rPr>
        <w:t>n den Brink and Benshop 2012) Addressin</w:t>
      </w:r>
      <w:r w:rsidR="005520E8" w:rsidRPr="00E824F6">
        <w:rPr>
          <w:rFonts w:ascii="Verdana" w:hAnsi="Verdana"/>
          <w:lang w:val="en-US"/>
        </w:rPr>
        <w:t>g gender equality in a concrete</w:t>
      </w:r>
      <w:r w:rsidR="00AE00B7" w:rsidRPr="00E824F6">
        <w:rPr>
          <w:rFonts w:ascii="Verdana" w:hAnsi="Verdana"/>
          <w:lang w:val="en-US"/>
        </w:rPr>
        <w:t xml:space="preserve"> way</w:t>
      </w:r>
      <w:r w:rsidR="005520E8" w:rsidRPr="00E824F6">
        <w:rPr>
          <w:rFonts w:ascii="Verdana" w:hAnsi="Verdana"/>
          <w:lang w:val="en-US"/>
        </w:rPr>
        <w:t>, e.g. in kind of quotas,</w:t>
      </w:r>
      <w:r w:rsidR="00AE00B7" w:rsidRPr="00E824F6">
        <w:rPr>
          <w:rFonts w:ascii="Verdana" w:hAnsi="Verdana"/>
          <w:lang w:val="en-US"/>
        </w:rPr>
        <w:t xml:space="preserve"> threatens the belief in the meritocratic system and evokes discourses of discrimination </w:t>
      </w:r>
      <w:r w:rsidR="00572CD9" w:rsidRPr="00E824F6">
        <w:rPr>
          <w:rFonts w:ascii="Verdana" w:hAnsi="Verdana"/>
          <w:lang w:val="en-US"/>
        </w:rPr>
        <w:t>that ef</w:t>
      </w:r>
      <w:r w:rsidR="005520E8" w:rsidRPr="00E824F6">
        <w:rPr>
          <w:rFonts w:ascii="Verdana" w:hAnsi="Verdana"/>
          <w:lang w:val="en-US"/>
        </w:rPr>
        <w:t>fects men. The discourses on</w:t>
      </w:r>
      <w:r w:rsidR="00572CD9" w:rsidRPr="00E824F6">
        <w:rPr>
          <w:rFonts w:ascii="Verdana" w:hAnsi="Verdana"/>
          <w:lang w:val="en-US"/>
        </w:rPr>
        <w:t xml:space="preserve"> excellence standards that are alleged lowered for women </w:t>
      </w:r>
      <w:r w:rsidR="00866DB9" w:rsidRPr="00E824F6">
        <w:rPr>
          <w:rFonts w:ascii="Verdana" w:hAnsi="Verdana"/>
          <w:lang w:val="en-US"/>
        </w:rPr>
        <w:t xml:space="preserve">in hiring processes </w:t>
      </w:r>
      <w:r w:rsidR="005520E8" w:rsidRPr="00E824F6">
        <w:rPr>
          <w:rFonts w:ascii="Verdana" w:hAnsi="Verdana"/>
          <w:lang w:val="en-US"/>
        </w:rPr>
        <w:t xml:space="preserve">to fulfill quotas </w:t>
      </w:r>
      <w:r w:rsidR="00572CD9" w:rsidRPr="00E824F6">
        <w:rPr>
          <w:rFonts w:ascii="Verdana" w:hAnsi="Verdana"/>
          <w:lang w:val="en-US"/>
        </w:rPr>
        <w:t>reveal the deep fixing of gender inequality in the perception of individual</w:t>
      </w:r>
      <w:r w:rsidR="005520E8" w:rsidRPr="00E824F6">
        <w:rPr>
          <w:rFonts w:ascii="Verdana" w:hAnsi="Verdana"/>
          <w:lang w:val="en-US"/>
        </w:rPr>
        <w:t>s</w:t>
      </w:r>
      <w:r w:rsidR="00572CD9" w:rsidRPr="00E824F6">
        <w:rPr>
          <w:rFonts w:ascii="Verdana" w:hAnsi="Verdana"/>
          <w:lang w:val="en-US"/>
        </w:rPr>
        <w:t>: women can be not as good as men in domains of high societal reputation and gratification.</w:t>
      </w:r>
    </w:p>
    <w:p w:rsidR="00A5796B" w:rsidRPr="00E824F6" w:rsidRDefault="00A5796B" w:rsidP="00E824F6">
      <w:pPr>
        <w:spacing w:line="240" w:lineRule="auto"/>
        <w:rPr>
          <w:rFonts w:ascii="Verdana" w:hAnsi="Verdana"/>
          <w:lang w:val="en-US"/>
        </w:rPr>
      </w:pPr>
      <w:r w:rsidRPr="00E824F6">
        <w:rPr>
          <w:rFonts w:ascii="Verdana" w:hAnsi="Verdana"/>
          <w:lang w:val="en-US"/>
        </w:rPr>
        <w:t xml:space="preserve">In the following I first give an overview of the concepts and the mainstream discourse around meritocracy and excellence with focus on academic staff recruitment and progression </w:t>
      </w:r>
      <w:r w:rsidR="00572CD9" w:rsidRPr="00E824F6">
        <w:rPr>
          <w:rFonts w:ascii="Verdana" w:hAnsi="Verdana"/>
          <w:lang w:val="en-US"/>
        </w:rPr>
        <w:t xml:space="preserve">in the German higher education system and outline some critiques that have been put forward in relation to the notion of excellence </w:t>
      </w:r>
      <w:r w:rsidR="00572CD9" w:rsidRPr="00E824F6">
        <w:rPr>
          <w:rFonts w:ascii="Verdana" w:hAnsi="Verdana"/>
          <w:lang w:val="en-US"/>
        </w:rPr>
        <w:lastRenderedPageBreak/>
        <w:t>from the perspective of feminist scientists.</w:t>
      </w:r>
      <w:r w:rsidR="007358B5" w:rsidRPr="00E824F6">
        <w:rPr>
          <w:rFonts w:ascii="Verdana" w:hAnsi="Verdana"/>
          <w:lang w:val="en-US"/>
        </w:rPr>
        <w:t xml:space="preserve"> After explaining the methodological background of this study, I will move on to the discussion of contestation of excellence and meritocracy in the narratives of the research participants who have experienced gender equality demands at their workp</w:t>
      </w:r>
      <w:r w:rsidR="005520E8" w:rsidRPr="00E824F6">
        <w:rPr>
          <w:rFonts w:ascii="Verdana" w:hAnsi="Verdana"/>
          <w:lang w:val="en-US"/>
        </w:rPr>
        <w:t>lace and as members of hiring</w:t>
      </w:r>
      <w:r w:rsidR="007358B5" w:rsidRPr="00E824F6">
        <w:rPr>
          <w:rFonts w:ascii="Verdana" w:hAnsi="Verdana"/>
          <w:lang w:val="en-US"/>
        </w:rPr>
        <w:t xml:space="preserve"> committees. Finally, I will offer concluding remarks addressing conceptual and theoretical contributions of this study as well as its practical implications.</w:t>
      </w:r>
    </w:p>
    <w:p w:rsidR="0067747C" w:rsidRPr="00E824F6" w:rsidRDefault="0067747C" w:rsidP="00E824F6">
      <w:pPr>
        <w:pStyle w:val="berschrift1"/>
        <w:spacing w:line="240" w:lineRule="auto"/>
        <w:rPr>
          <w:rFonts w:ascii="Verdana" w:hAnsi="Verdana"/>
          <w:color w:val="auto"/>
          <w:sz w:val="22"/>
          <w:szCs w:val="22"/>
          <w:lang w:val="en-US"/>
        </w:rPr>
      </w:pPr>
      <w:r w:rsidRPr="00E824F6">
        <w:rPr>
          <w:rFonts w:ascii="Verdana" w:hAnsi="Verdana"/>
          <w:color w:val="auto"/>
          <w:sz w:val="22"/>
          <w:szCs w:val="22"/>
          <w:lang w:val="en-US"/>
        </w:rPr>
        <w:t>T</w:t>
      </w:r>
      <w:r w:rsidR="00E824F6">
        <w:rPr>
          <w:rFonts w:ascii="Verdana" w:hAnsi="Verdana"/>
          <w:color w:val="auto"/>
          <w:sz w:val="22"/>
          <w:szCs w:val="22"/>
          <w:lang w:val="en-US"/>
        </w:rPr>
        <w:t>HE MAINSTREAM DISCOURSE OF EXCELLENCE AND THE CONCEPT OF GENDER EQUALITY IN GERMAN HIGHER EDUCATION</w:t>
      </w:r>
    </w:p>
    <w:p w:rsidR="00676E0F" w:rsidRPr="00E824F6" w:rsidRDefault="00D150D6" w:rsidP="00E824F6">
      <w:pPr>
        <w:spacing w:line="240" w:lineRule="auto"/>
        <w:rPr>
          <w:rFonts w:ascii="Verdana" w:hAnsi="Verdana"/>
          <w:lang w:val="en-US"/>
        </w:rPr>
      </w:pPr>
      <w:r w:rsidRPr="00E824F6">
        <w:rPr>
          <w:rFonts w:ascii="Verdana" w:hAnsi="Verdana"/>
          <w:lang w:val="en-US"/>
        </w:rPr>
        <w:t>As the Glass Ceiling Index indicates, t</w:t>
      </w:r>
      <w:r w:rsidR="0019028C" w:rsidRPr="00E824F6">
        <w:rPr>
          <w:rFonts w:ascii="Verdana" w:hAnsi="Verdana"/>
          <w:lang w:val="en-US"/>
        </w:rPr>
        <w:t>he leaky pipeline and the glass ceiling in science</w:t>
      </w:r>
      <w:r w:rsidR="00D55F9B" w:rsidRPr="00E824F6">
        <w:rPr>
          <w:rFonts w:ascii="Verdana" w:hAnsi="Verdana"/>
          <w:lang w:val="en-US"/>
        </w:rPr>
        <w:t xml:space="preserve"> persisted over</w:t>
      </w:r>
      <w:r w:rsidR="0019028C" w:rsidRPr="00E824F6">
        <w:rPr>
          <w:rFonts w:ascii="Verdana" w:hAnsi="Verdana"/>
          <w:lang w:val="en-US"/>
        </w:rPr>
        <w:t xml:space="preserve"> the last</w:t>
      </w:r>
      <w:r w:rsidR="00D55F9B" w:rsidRPr="00E824F6">
        <w:rPr>
          <w:rFonts w:ascii="Verdana" w:hAnsi="Verdana"/>
          <w:lang w:val="en-US"/>
        </w:rPr>
        <w:t xml:space="preserve"> decades </w:t>
      </w:r>
      <w:r w:rsidR="00DB1B29" w:rsidRPr="00E824F6">
        <w:rPr>
          <w:rFonts w:ascii="Verdana" w:hAnsi="Verdana"/>
          <w:lang w:val="en-US"/>
        </w:rPr>
        <w:t xml:space="preserve">in Germany </w:t>
      </w:r>
      <w:r w:rsidR="00954F9C" w:rsidRPr="00E824F6">
        <w:rPr>
          <w:rFonts w:ascii="Verdana" w:hAnsi="Verdana"/>
          <w:lang w:val="en-US"/>
        </w:rPr>
        <w:t xml:space="preserve">like in most of the European Countries </w:t>
      </w:r>
      <w:r w:rsidRPr="00E824F6">
        <w:rPr>
          <w:rFonts w:ascii="Verdana" w:hAnsi="Verdana"/>
          <w:lang w:val="en-US"/>
        </w:rPr>
        <w:t>(She figures 2015: 136f</w:t>
      </w:r>
      <w:r w:rsidR="00954F9C" w:rsidRPr="00E824F6">
        <w:rPr>
          <w:rFonts w:ascii="Verdana" w:hAnsi="Verdana"/>
          <w:lang w:val="en-US"/>
        </w:rPr>
        <w:t>)</w:t>
      </w:r>
      <w:r w:rsidRPr="00E824F6">
        <w:rPr>
          <w:rFonts w:ascii="Verdana" w:hAnsi="Verdana"/>
          <w:lang w:val="en-US"/>
        </w:rPr>
        <w:t xml:space="preserve">. Although </w:t>
      </w:r>
      <w:r w:rsidR="00D55F9B" w:rsidRPr="00E824F6">
        <w:rPr>
          <w:rFonts w:ascii="Verdana" w:hAnsi="Verdana"/>
          <w:lang w:val="en-US"/>
        </w:rPr>
        <w:t>there has been</w:t>
      </w:r>
      <w:r w:rsidR="0019028C" w:rsidRPr="00E824F6">
        <w:rPr>
          <w:rFonts w:ascii="Verdana" w:hAnsi="Verdana"/>
          <w:lang w:val="en-US"/>
        </w:rPr>
        <w:t xml:space="preserve"> </w:t>
      </w:r>
      <w:r w:rsidRPr="00E824F6">
        <w:rPr>
          <w:rFonts w:ascii="Verdana" w:hAnsi="Verdana"/>
          <w:lang w:val="en-US"/>
        </w:rPr>
        <w:t>some</w:t>
      </w:r>
      <w:r w:rsidR="0019028C" w:rsidRPr="00E824F6">
        <w:rPr>
          <w:rFonts w:ascii="Verdana" w:hAnsi="Verdana"/>
          <w:lang w:val="en-US"/>
        </w:rPr>
        <w:t xml:space="preserve"> change </w:t>
      </w:r>
      <w:r w:rsidR="00D55F9B" w:rsidRPr="00E824F6">
        <w:rPr>
          <w:rFonts w:ascii="Verdana" w:hAnsi="Verdana"/>
          <w:lang w:val="en-US"/>
        </w:rPr>
        <w:t>in the representation of women in leadership positions such as the professoriate and university boards</w:t>
      </w:r>
      <w:r w:rsidRPr="00E824F6">
        <w:rPr>
          <w:rFonts w:ascii="Verdana" w:hAnsi="Verdana"/>
          <w:lang w:val="en-US"/>
        </w:rPr>
        <w:t>, women in Germany are still underrepresented on these positions</w:t>
      </w:r>
      <w:r w:rsidR="00866DB9" w:rsidRPr="00E824F6">
        <w:rPr>
          <w:rFonts w:ascii="Verdana" w:hAnsi="Verdana"/>
          <w:lang w:val="en-US"/>
        </w:rPr>
        <w:t>.</w:t>
      </w:r>
      <w:r w:rsidR="00D55F9B" w:rsidRPr="00E824F6">
        <w:rPr>
          <w:rFonts w:ascii="Verdana" w:hAnsi="Verdana"/>
          <w:lang w:val="en-US"/>
        </w:rPr>
        <w:t xml:space="preserve"> </w:t>
      </w:r>
      <w:r w:rsidR="00866DB9" w:rsidRPr="00E824F6">
        <w:rPr>
          <w:rFonts w:ascii="Verdana" w:hAnsi="Verdana"/>
          <w:lang w:val="en-US"/>
        </w:rPr>
        <w:t>F</w:t>
      </w:r>
      <w:r w:rsidR="004E5ACE" w:rsidRPr="00E824F6">
        <w:rPr>
          <w:rFonts w:ascii="Verdana" w:hAnsi="Verdana"/>
          <w:lang w:val="en-US"/>
        </w:rPr>
        <w:t>or example, the proportion of wo</w:t>
      </w:r>
      <w:r w:rsidR="00D55F9B" w:rsidRPr="00E824F6">
        <w:rPr>
          <w:rFonts w:ascii="Verdana" w:hAnsi="Verdana"/>
          <w:lang w:val="en-US"/>
        </w:rPr>
        <w:t xml:space="preserve">men professors increased from </w:t>
      </w:r>
      <w:r w:rsidR="006C481D" w:rsidRPr="00E824F6">
        <w:rPr>
          <w:rFonts w:ascii="Verdana" w:hAnsi="Verdana"/>
          <w:lang w:val="en-US"/>
        </w:rPr>
        <w:t>1</w:t>
      </w:r>
      <w:r w:rsidR="002B5FB9" w:rsidRPr="00E824F6">
        <w:rPr>
          <w:rFonts w:ascii="Verdana" w:hAnsi="Verdana"/>
          <w:lang w:val="en-US"/>
        </w:rPr>
        <w:t>1</w:t>
      </w:r>
      <w:r w:rsidR="006C481D" w:rsidRPr="00E824F6">
        <w:rPr>
          <w:rFonts w:ascii="Verdana" w:hAnsi="Verdana"/>
          <w:lang w:val="en-US"/>
        </w:rPr>
        <w:t>.</w:t>
      </w:r>
      <w:r w:rsidR="002B5FB9" w:rsidRPr="00E824F6">
        <w:rPr>
          <w:rFonts w:ascii="Verdana" w:hAnsi="Verdana"/>
          <w:lang w:val="en-US"/>
        </w:rPr>
        <w:t>9</w:t>
      </w:r>
      <w:r w:rsidR="00D55F9B" w:rsidRPr="00E824F6">
        <w:rPr>
          <w:rFonts w:ascii="Verdana" w:hAnsi="Verdana"/>
          <w:lang w:val="en-US"/>
        </w:rPr>
        <w:t xml:space="preserve"> </w:t>
      </w:r>
      <w:r w:rsidR="006C481D" w:rsidRPr="00E824F6">
        <w:rPr>
          <w:rFonts w:ascii="Verdana" w:hAnsi="Verdana"/>
          <w:lang w:val="en-US"/>
        </w:rPr>
        <w:t>percent in 2002 to 19.9 perc</w:t>
      </w:r>
      <w:r w:rsidR="00D55F9B" w:rsidRPr="00E824F6">
        <w:rPr>
          <w:rFonts w:ascii="Verdana" w:hAnsi="Verdana"/>
          <w:lang w:val="en-US"/>
        </w:rPr>
        <w:t xml:space="preserve">ent in 2011. In the SET </w:t>
      </w:r>
      <w:r w:rsidR="004B520B" w:rsidRPr="00E824F6">
        <w:rPr>
          <w:rFonts w:ascii="Verdana" w:hAnsi="Verdana"/>
          <w:lang w:val="en-US"/>
        </w:rPr>
        <w:t>disciplines,</w:t>
      </w:r>
      <w:r w:rsidR="006C481D" w:rsidRPr="00E824F6">
        <w:rPr>
          <w:rFonts w:ascii="Verdana" w:hAnsi="Verdana"/>
          <w:lang w:val="en-US"/>
        </w:rPr>
        <w:t xml:space="preserve"> the increase</w:t>
      </w:r>
      <w:r w:rsidR="00D55F9B" w:rsidRPr="00E824F6">
        <w:rPr>
          <w:rFonts w:ascii="Verdana" w:hAnsi="Verdana"/>
          <w:lang w:val="en-US"/>
        </w:rPr>
        <w:t xml:space="preserve"> in the representation of women over the same period</w:t>
      </w:r>
      <w:r w:rsidR="002B5FB9" w:rsidRPr="00E824F6">
        <w:rPr>
          <w:rFonts w:ascii="Verdana" w:hAnsi="Verdana"/>
          <w:lang w:val="en-US"/>
        </w:rPr>
        <w:t xml:space="preserve"> was</w:t>
      </w:r>
      <w:r w:rsidR="006C481D" w:rsidRPr="00E824F6">
        <w:rPr>
          <w:rFonts w:ascii="Verdana" w:hAnsi="Verdana"/>
          <w:lang w:val="en-US"/>
        </w:rPr>
        <w:t xml:space="preserve"> from </w:t>
      </w:r>
      <w:r w:rsidR="002B5FB9" w:rsidRPr="00E824F6">
        <w:rPr>
          <w:rFonts w:ascii="Verdana" w:hAnsi="Verdana"/>
          <w:lang w:val="en-US"/>
        </w:rPr>
        <w:t>9</w:t>
      </w:r>
      <w:r w:rsidR="006C481D" w:rsidRPr="00E824F6">
        <w:rPr>
          <w:rFonts w:ascii="Verdana" w:hAnsi="Verdana"/>
          <w:lang w:val="en-US"/>
        </w:rPr>
        <w:t>.</w:t>
      </w:r>
      <w:r w:rsidR="002B5FB9" w:rsidRPr="00E824F6">
        <w:rPr>
          <w:rFonts w:ascii="Verdana" w:hAnsi="Verdana"/>
          <w:lang w:val="en-US"/>
        </w:rPr>
        <w:t>5</w:t>
      </w:r>
      <w:r w:rsidR="006C481D" w:rsidRPr="00E824F6">
        <w:rPr>
          <w:rFonts w:ascii="Verdana" w:hAnsi="Verdana"/>
          <w:lang w:val="en-US"/>
        </w:rPr>
        <w:t xml:space="preserve"> percent to</w:t>
      </w:r>
      <w:r w:rsidR="00D55F9B" w:rsidRPr="00E824F6">
        <w:rPr>
          <w:rFonts w:ascii="Verdana" w:hAnsi="Verdana"/>
          <w:lang w:val="en-US"/>
        </w:rPr>
        <w:t xml:space="preserve"> 11.1 percent</w:t>
      </w:r>
      <w:r w:rsidR="002B5FB9" w:rsidRPr="00E824F6">
        <w:rPr>
          <w:rFonts w:ascii="Verdana" w:hAnsi="Verdana"/>
          <w:lang w:val="en-US"/>
        </w:rPr>
        <w:t xml:space="preserve"> (Gemeinsame Wissenschaftskonferenz 2013)</w:t>
      </w:r>
      <w:r w:rsidR="00D55F9B" w:rsidRPr="00E824F6">
        <w:rPr>
          <w:rFonts w:ascii="Verdana" w:hAnsi="Verdana"/>
          <w:lang w:val="en-US"/>
        </w:rPr>
        <w:t>.</w:t>
      </w:r>
      <w:r w:rsidR="0019028C" w:rsidRPr="00E824F6">
        <w:rPr>
          <w:rFonts w:ascii="Verdana" w:hAnsi="Verdana"/>
          <w:lang w:val="en-US"/>
        </w:rPr>
        <w:t xml:space="preserve"> Consequently, i</w:t>
      </w:r>
      <w:r w:rsidR="00D55F9B" w:rsidRPr="00E824F6">
        <w:rPr>
          <w:rFonts w:ascii="Verdana" w:hAnsi="Verdana"/>
          <w:lang w:val="en-US"/>
        </w:rPr>
        <w:t>n recent years there has been</w:t>
      </w:r>
      <w:r w:rsidR="0019028C" w:rsidRPr="00E824F6">
        <w:rPr>
          <w:rFonts w:ascii="Verdana" w:hAnsi="Verdana"/>
          <w:lang w:val="en-US"/>
        </w:rPr>
        <w:t xml:space="preserve"> strong pressu</w:t>
      </w:r>
      <w:r w:rsidR="00D55F9B" w:rsidRPr="00E824F6">
        <w:rPr>
          <w:rFonts w:ascii="Verdana" w:hAnsi="Verdana"/>
          <w:lang w:val="en-US"/>
        </w:rPr>
        <w:t>re on universities in Germany</w:t>
      </w:r>
      <w:r w:rsidR="00F453DE" w:rsidRPr="00E824F6">
        <w:rPr>
          <w:rFonts w:ascii="Verdana" w:hAnsi="Verdana"/>
          <w:lang w:val="en-US"/>
        </w:rPr>
        <w:t xml:space="preserve"> to advance gender equality</w:t>
      </w:r>
      <w:r w:rsidR="00D55F9B" w:rsidRPr="00E824F6">
        <w:rPr>
          <w:rFonts w:ascii="Verdana" w:hAnsi="Verdana"/>
          <w:lang w:val="en-US"/>
        </w:rPr>
        <w:t xml:space="preserve"> </w:t>
      </w:r>
      <w:r w:rsidR="007358B5" w:rsidRPr="00E824F6">
        <w:rPr>
          <w:rFonts w:ascii="Verdana" w:hAnsi="Verdana"/>
          <w:lang w:val="en-US"/>
        </w:rPr>
        <w:t xml:space="preserve">in the context of the German Excellence Initiative with its central initiators– the government, the </w:t>
      </w:r>
      <w:r w:rsidR="00F453DE" w:rsidRPr="00E824F6">
        <w:rPr>
          <w:rFonts w:ascii="Verdana" w:hAnsi="Verdana"/>
          <w:lang w:val="en-US"/>
        </w:rPr>
        <w:t>Science Council</w:t>
      </w:r>
      <w:r w:rsidR="007358B5" w:rsidRPr="00E824F6">
        <w:rPr>
          <w:rFonts w:ascii="Verdana" w:hAnsi="Verdana"/>
          <w:lang w:val="en-US"/>
        </w:rPr>
        <w:t xml:space="preserve"> and</w:t>
      </w:r>
      <w:r w:rsidR="0019028C" w:rsidRPr="00E824F6">
        <w:rPr>
          <w:rFonts w:ascii="Verdana" w:hAnsi="Verdana"/>
          <w:lang w:val="en-US"/>
        </w:rPr>
        <w:t xml:space="preserve"> the German Science Foundations</w:t>
      </w:r>
      <w:r w:rsidR="00F84788" w:rsidRPr="00E824F6">
        <w:rPr>
          <w:rFonts w:ascii="Verdana" w:hAnsi="Verdana"/>
          <w:lang w:val="en-US"/>
        </w:rPr>
        <w:t>. Key elements wer</w:t>
      </w:r>
      <w:r w:rsidR="00F453DE" w:rsidRPr="00E824F6">
        <w:rPr>
          <w:rFonts w:ascii="Verdana" w:hAnsi="Verdana"/>
          <w:lang w:val="en-US"/>
        </w:rPr>
        <w:t xml:space="preserve">e the </w:t>
      </w:r>
      <w:r w:rsidR="00D55F9B" w:rsidRPr="00E824F6">
        <w:rPr>
          <w:rFonts w:ascii="Verdana" w:hAnsi="Verdana"/>
          <w:lang w:val="en-US"/>
        </w:rPr>
        <w:t>foster</w:t>
      </w:r>
      <w:r w:rsidR="00F453DE" w:rsidRPr="00E824F6">
        <w:rPr>
          <w:rFonts w:ascii="Verdana" w:hAnsi="Verdana"/>
          <w:lang w:val="en-US"/>
        </w:rPr>
        <w:t>ing of</w:t>
      </w:r>
      <w:r w:rsidR="00D55F9B" w:rsidRPr="00E824F6">
        <w:rPr>
          <w:rFonts w:ascii="Verdana" w:hAnsi="Verdana"/>
          <w:lang w:val="en-US"/>
        </w:rPr>
        <w:t xml:space="preserve"> women in</w:t>
      </w:r>
      <w:r w:rsidR="0019028C" w:rsidRPr="00E824F6">
        <w:rPr>
          <w:rFonts w:ascii="Verdana" w:hAnsi="Verdana"/>
          <w:lang w:val="en-US"/>
        </w:rPr>
        <w:t xml:space="preserve"> </w:t>
      </w:r>
      <w:r w:rsidR="00F453DE" w:rsidRPr="00E824F6">
        <w:rPr>
          <w:rFonts w:ascii="Verdana" w:hAnsi="Verdana"/>
          <w:lang w:val="en-US"/>
        </w:rPr>
        <w:t xml:space="preserve">their </w:t>
      </w:r>
      <w:r w:rsidR="0019028C" w:rsidRPr="00E824F6">
        <w:rPr>
          <w:rFonts w:ascii="Verdana" w:hAnsi="Verdana"/>
          <w:lang w:val="en-US"/>
        </w:rPr>
        <w:t xml:space="preserve">scientific careers and </w:t>
      </w:r>
      <w:r w:rsidR="00F453DE" w:rsidRPr="00E824F6">
        <w:rPr>
          <w:rFonts w:ascii="Verdana" w:hAnsi="Verdana"/>
          <w:lang w:val="en-US"/>
        </w:rPr>
        <w:t>the</w:t>
      </w:r>
      <w:r w:rsidR="0019028C" w:rsidRPr="00E824F6">
        <w:rPr>
          <w:rFonts w:ascii="Verdana" w:hAnsi="Verdana"/>
          <w:lang w:val="en-US"/>
        </w:rPr>
        <w:t xml:space="preserve"> increase </w:t>
      </w:r>
      <w:r w:rsidR="00F453DE" w:rsidRPr="00E824F6">
        <w:rPr>
          <w:rFonts w:ascii="Verdana" w:hAnsi="Verdana"/>
          <w:lang w:val="en-US"/>
        </w:rPr>
        <w:t xml:space="preserve">of </w:t>
      </w:r>
      <w:r w:rsidR="0019028C" w:rsidRPr="00E824F6">
        <w:rPr>
          <w:rFonts w:ascii="Verdana" w:hAnsi="Verdana"/>
          <w:lang w:val="en-US"/>
        </w:rPr>
        <w:t>the number</w:t>
      </w:r>
      <w:r w:rsidR="00F84788" w:rsidRPr="00E824F6">
        <w:rPr>
          <w:rFonts w:ascii="Verdana" w:hAnsi="Verdana"/>
          <w:lang w:val="en-US"/>
        </w:rPr>
        <w:t>s</w:t>
      </w:r>
      <w:r w:rsidR="0019028C" w:rsidRPr="00E824F6">
        <w:rPr>
          <w:rFonts w:ascii="Verdana" w:hAnsi="Verdana"/>
          <w:lang w:val="en-US"/>
        </w:rPr>
        <w:t xml:space="preserve"> of women on professorships. </w:t>
      </w:r>
      <w:r w:rsidR="00F453DE" w:rsidRPr="00E824F6">
        <w:rPr>
          <w:rFonts w:ascii="Verdana" w:hAnsi="Verdana"/>
          <w:lang w:val="en-US"/>
        </w:rPr>
        <w:t xml:space="preserve">Two further important </w:t>
      </w:r>
      <w:r w:rsidR="0019028C" w:rsidRPr="00E824F6">
        <w:rPr>
          <w:rFonts w:ascii="Verdana" w:hAnsi="Verdana"/>
          <w:lang w:val="en-US"/>
        </w:rPr>
        <w:t>initiativ</w:t>
      </w:r>
      <w:r w:rsidR="00D55F9B" w:rsidRPr="00E824F6">
        <w:rPr>
          <w:rFonts w:ascii="Verdana" w:hAnsi="Verdana"/>
          <w:lang w:val="en-US"/>
        </w:rPr>
        <w:t xml:space="preserve">es </w:t>
      </w:r>
      <w:r w:rsidR="00F453DE" w:rsidRPr="00E824F6">
        <w:rPr>
          <w:rFonts w:ascii="Verdana" w:hAnsi="Verdana"/>
          <w:lang w:val="en-US"/>
        </w:rPr>
        <w:t>underlined the newly gained importance of advancing g</w:t>
      </w:r>
      <w:r w:rsidR="0019028C" w:rsidRPr="00E824F6">
        <w:rPr>
          <w:rFonts w:ascii="Verdana" w:hAnsi="Verdana"/>
          <w:lang w:val="en-US"/>
        </w:rPr>
        <w:t xml:space="preserve">ender equality </w:t>
      </w:r>
      <w:r w:rsidR="00F453DE" w:rsidRPr="00E824F6">
        <w:rPr>
          <w:rFonts w:ascii="Verdana" w:hAnsi="Verdana"/>
          <w:lang w:val="en-US"/>
        </w:rPr>
        <w:t>and</w:t>
      </w:r>
      <w:r w:rsidR="00D55F9B" w:rsidRPr="00E824F6">
        <w:rPr>
          <w:rFonts w:ascii="Verdana" w:hAnsi="Verdana"/>
          <w:lang w:val="en-US"/>
        </w:rPr>
        <w:t xml:space="preserve"> established </w:t>
      </w:r>
      <w:r w:rsidR="00F453DE" w:rsidRPr="00E824F6">
        <w:rPr>
          <w:rFonts w:ascii="Verdana" w:hAnsi="Verdana"/>
          <w:lang w:val="en-US"/>
        </w:rPr>
        <w:t xml:space="preserve">it </w:t>
      </w:r>
      <w:r w:rsidR="0019028C" w:rsidRPr="00E824F6">
        <w:rPr>
          <w:rFonts w:ascii="Verdana" w:hAnsi="Verdana"/>
          <w:lang w:val="en-US"/>
        </w:rPr>
        <w:t>as</w:t>
      </w:r>
      <w:r w:rsidR="00D55F9B" w:rsidRPr="00E824F6">
        <w:rPr>
          <w:rFonts w:ascii="Verdana" w:hAnsi="Verdana"/>
          <w:lang w:val="en-US"/>
        </w:rPr>
        <w:t xml:space="preserve"> an</w:t>
      </w:r>
      <w:r w:rsidR="0019028C" w:rsidRPr="00E824F6">
        <w:rPr>
          <w:rFonts w:ascii="Verdana" w:hAnsi="Verdana"/>
          <w:lang w:val="en-US"/>
        </w:rPr>
        <w:t xml:space="preserve"> importa</w:t>
      </w:r>
      <w:r w:rsidR="00D55F9B" w:rsidRPr="00E824F6">
        <w:rPr>
          <w:rFonts w:ascii="Verdana" w:hAnsi="Verdana"/>
          <w:lang w:val="en-US"/>
        </w:rPr>
        <w:t xml:space="preserve">nt issue for </w:t>
      </w:r>
      <w:r w:rsidR="00F453DE" w:rsidRPr="00E824F6">
        <w:rPr>
          <w:rFonts w:ascii="Verdana" w:hAnsi="Verdana"/>
          <w:lang w:val="en-US"/>
        </w:rPr>
        <w:t>the managers of universities:</w:t>
      </w:r>
      <w:r w:rsidR="0019028C" w:rsidRPr="00E824F6">
        <w:rPr>
          <w:rFonts w:ascii="Verdana" w:hAnsi="Verdana"/>
          <w:lang w:val="en-US"/>
        </w:rPr>
        <w:t xml:space="preserve"> the </w:t>
      </w:r>
      <w:r w:rsidR="0019028C" w:rsidRPr="00E824F6">
        <w:rPr>
          <w:rFonts w:ascii="Verdana" w:hAnsi="Verdana"/>
          <w:i/>
          <w:lang w:val="en-US"/>
        </w:rPr>
        <w:t>Professorinnen-Programm</w:t>
      </w:r>
      <w:r w:rsidR="0019028C" w:rsidRPr="00E824F6">
        <w:rPr>
          <w:rFonts w:ascii="Verdana" w:hAnsi="Verdana"/>
          <w:lang w:val="en-US"/>
        </w:rPr>
        <w:t xml:space="preserve"> (</w:t>
      </w:r>
      <w:r w:rsidR="00676E0F" w:rsidRPr="00E824F6">
        <w:rPr>
          <w:rFonts w:ascii="Verdana" w:hAnsi="Verdana"/>
          <w:lang w:val="en-US"/>
        </w:rPr>
        <w:t>female prof</w:t>
      </w:r>
      <w:r w:rsidR="0019028C" w:rsidRPr="00E824F6">
        <w:rPr>
          <w:rFonts w:ascii="Verdana" w:hAnsi="Verdana"/>
          <w:lang w:val="en-US"/>
        </w:rPr>
        <w:t>essorship programme</w:t>
      </w:r>
      <w:r w:rsidR="00676E0F" w:rsidRPr="00E824F6">
        <w:rPr>
          <w:rFonts w:ascii="Verdana" w:hAnsi="Verdana"/>
          <w:lang w:val="en-US"/>
        </w:rPr>
        <w:t>)</w:t>
      </w:r>
      <w:r w:rsidR="0019028C" w:rsidRPr="00E824F6">
        <w:rPr>
          <w:rFonts w:ascii="Verdana" w:hAnsi="Verdana"/>
          <w:lang w:val="en-US"/>
        </w:rPr>
        <w:t xml:space="preserve">, </w:t>
      </w:r>
      <w:r w:rsidR="00D55F9B" w:rsidRPr="00E824F6">
        <w:rPr>
          <w:rFonts w:ascii="Verdana" w:hAnsi="Verdana"/>
          <w:lang w:val="en-US"/>
        </w:rPr>
        <w:t xml:space="preserve">and </w:t>
      </w:r>
      <w:r w:rsidR="0019028C" w:rsidRPr="00E824F6">
        <w:rPr>
          <w:rFonts w:ascii="Verdana" w:hAnsi="Verdana"/>
          <w:lang w:val="en-US"/>
        </w:rPr>
        <w:t>the Programme</w:t>
      </w:r>
      <w:r w:rsidR="002B5FB9" w:rsidRPr="00E824F6">
        <w:rPr>
          <w:rFonts w:ascii="Verdana" w:hAnsi="Verdana"/>
          <w:lang w:val="en-US"/>
        </w:rPr>
        <w:t xml:space="preserve"> of the German Research Foundation (DFG)</w:t>
      </w:r>
      <w:r w:rsidR="002B5FB9" w:rsidRPr="00E824F6">
        <w:rPr>
          <w:rFonts w:ascii="Verdana" w:hAnsi="Verdana"/>
          <w:i/>
          <w:lang w:val="en-US"/>
        </w:rPr>
        <w:t xml:space="preserve">"Forschungsorientierte </w:t>
      </w:r>
      <w:r w:rsidR="0019028C" w:rsidRPr="00E824F6">
        <w:rPr>
          <w:rFonts w:ascii="Verdana" w:hAnsi="Verdana"/>
          <w:i/>
          <w:lang w:val="en-US"/>
        </w:rPr>
        <w:t>Gleichstellungsstandards</w:t>
      </w:r>
      <w:r w:rsidR="002B5FB9" w:rsidRPr="00E824F6">
        <w:rPr>
          <w:rFonts w:ascii="Verdana" w:hAnsi="Verdana"/>
          <w:i/>
          <w:lang w:val="en-US"/>
        </w:rPr>
        <w:t xml:space="preserve"> an Hochschulen</w:t>
      </w:r>
      <w:r w:rsidR="0019028C" w:rsidRPr="00E824F6">
        <w:rPr>
          <w:rFonts w:ascii="Verdana" w:hAnsi="Verdana"/>
          <w:i/>
          <w:lang w:val="en-US"/>
        </w:rPr>
        <w:t>”</w:t>
      </w:r>
      <w:r w:rsidR="00676E0F" w:rsidRPr="00E824F6">
        <w:rPr>
          <w:rFonts w:ascii="Verdana" w:hAnsi="Verdana"/>
          <w:lang w:val="en-US"/>
        </w:rPr>
        <w:t xml:space="preserve"> (programme on standards for gender equality </w:t>
      </w:r>
      <w:r w:rsidR="002B5FB9" w:rsidRPr="00E824F6">
        <w:rPr>
          <w:rFonts w:ascii="Verdana" w:hAnsi="Verdana"/>
          <w:lang w:val="en-US"/>
        </w:rPr>
        <w:t>at universities</w:t>
      </w:r>
      <w:r w:rsidR="00676E0F" w:rsidRPr="00E824F6">
        <w:rPr>
          <w:rFonts w:ascii="Verdana" w:hAnsi="Verdana"/>
          <w:lang w:val="en-US"/>
        </w:rPr>
        <w:t>)</w:t>
      </w:r>
      <w:r w:rsidR="0019028C" w:rsidRPr="00E824F6">
        <w:rPr>
          <w:rFonts w:ascii="Verdana" w:hAnsi="Verdana"/>
          <w:lang w:val="en-US"/>
        </w:rPr>
        <w:t xml:space="preserve">. </w:t>
      </w:r>
      <w:r w:rsidR="00F453DE" w:rsidRPr="00E824F6">
        <w:rPr>
          <w:rFonts w:ascii="Verdana" w:hAnsi="Verdana"/>
          <w:lang w:val="en-US"/>
        </w:rPr>
        <w:t>In particular</w:t>
      </w:r>
      <w:r w:rsidR="002C5053" w:rsidRPr="00E824F6">
        <w:rPr>
          <w:rFonts w:ascii="Verdana" w:hAnsi="Verdana"/>
          <w:lang w:val="en-US"/>
        </w:rPr>
        <w:t>,</w:t>
      </w:r>
      <w:r w:rsidR="00F453DE" w:rsidRPr="00E824F6">
        <w:rPr>
          <w:rFonts w:ascii="Verdana" w:hAnsi="Verdana"/>
          <w:lang w:val="en-US"/>
        </w:rPr>
        <w:t xml:space="preserve"> the Professorinnen-Programm</w:t>
      </w:r>
      <w:r w:rsidR="002C5053" w:rsidRPr="00E824F6">
        <w:rPr>
          <w:rFonts w:ascii="Verdana" w:hAnsi="Verdana"/>
          <w:lang w:val="en-US"/>
        </w:rPr>
        <w:t>,</w:t>
      </w:r>
      <w:r w:rsidR="00F453DE" w:rsidRPr="00E824F6">
        <w:rPr>
          <w:rFonts w:ascii="Verdana" w:hAnsi="Verdana"/>
          <w:lang w:val="en-US"/>
        </w:rPr>
        <w:t xml:space="preserve"> which was introduced by the government in 2008 with the aim to appoint five hundred female professors</w:t>
      </w:r>
      <w:r w:rsidR="002C5053" w:rsidRPr="00E824F6">
        <w:rPr>
          <w:rFonts w:ascii="Verdana" w:hAnsi="Verdana"/>
          <w:lang w:val="en-US"/>
        </w:rPr>
        <w:t>,</w:t>
      </w:r>
      <w:r w:rsidR="00F453DE" w:rsidRPr="00E824F6">
        <w:rPr>
          <w:rFonts w:ascii="Verdana" w:hAnsi="Verdana"/>
          <w:lang w:val="en-US"/>
        </w:rPr>
        <w:t xml:space="preserve"> was a very concrete measure to increase the number</w:t>
      </w:r>
      <w:r w:rsidR="00F84788" w:rsidRPr="00E824F6">
        <w:rPr>
          <w:rFonts w:ascii="Verdana" w:hAnsi="Verdana"/>
          <w:lang w:val="en-US"/>
        </w:rPr>
        <w:t>s</w:t>
      </w:r>
      <w:r w:rsidR="00F453DE" w:rsidRPr="00E824F6">
        <w:rPr>
          <w:rFonts w:ascii="Verdana" w:hAnsi="Verdana"/>
          <w:lang w:val="en-US"/>
        </w:rPr>
        <w:t xml:space="preserve"> of female professors at German universities</w:t>
      </w:r>
      <w:r w:rsidR="002C5053" w:rsidRPr="00E824F6">
        <w:rPr>
          <w:rFonts w:ascii="Verdana" w:hAnsi="Verdana"/>
          <w:lang w:val="en-US"/>
        </w:rPr>
        <w:t xml:space="preserve">. It evoked </w:t>
      </w:r>
      <w:r w:rsidR="00F84788" w:rsidRPr="00E824F6">
        <w:rPr>
          <w:rFonts w:ascii="Verdana" w:hAnsi="Verdana"/>
          <w:lang w:val="en-US"/>
        </w:rPr>
        <w:t xml:space="preserve">much </w:t>
      </w:r>
      <w:r w:rsidR="002C5053" w:rsidRPr="00E824F6">
        <w:rPr>
          <w:rFonts w:ascii="Verdana" w:hAnsi="Verdana"/>
          <w:lang w:val="en-US"/>
        </w:rPr>
        <w:t>critiques because it was seen as und</w:t>
      </w:r>
      <w:r w:rsidR="00F84788" w:rsidRPr="00E824F6">
        <w:rPr>
          <w:rFonts w:ascii="Verdana" w:hAnsi="Verdana"/>
          <w:lang w:val="en-US"/>
        </w:rPr>
        <w:t>ermining meritocratical princip</w:t>
      </w:r>
      <w:r w:rsidR="002C5053" w:rsidRPr="00E824F6">
        <w:rPr>
          <w:rFonts w:ascii="Verdana" w:hAnsi="Verdana"/>
          <w:lang w:val="en-US"/>
        </w:rPr>
        <w:t>l</w:t>
      </w:r>
      <w:r w:rsidR="00F84788" w:rsidRPr="00E824F6">
        <w:rPr>
          <w:rFonts w:ascii="Verdana" w:hAnsi="Verdana"/>
          <w:lang w:val="en-US"/>
        </w:rPr>
        <w:t>es within</w:t>
      </w:r>
      <w:r w:rsidR="002C5053" w:rsidRPr="00E824F6">
        <w:rPr>
          <w:rFonts w:ascii="Verdana" w:hAnsi="Verdana"/>
          <w:lang w:val="en-US"/>
        </w:rPr>
        <w:t xml:space="preserve"> recruitment process</w:t>
      </w:r>
      <w:r w:rsidR="00F84788" w:rsidRPr="00E824F6">
        <w:rPr>
          <w:rFonts w:ascii="Verdana" w:hAnsi="Verdana"/>
          <w:lang w:val="en-US"/>
        </w:rPr>
        <w:t>es</w:t>
      </w:r>
      <w:r w:rsidR="002C5053" w:rsidRPr="00E824F6">
        <w:rPr>
          <w:rFonts w:ascii="Verdana" w:hAnsi="Verdana"/>
          <w:lang w:val="en-US"/>
        </w:rPr>
        <w:t xml:space="preserve"> at universities.</w:t>
      </w:r>
    </w:p>
    <w:p w:rsidR="001D4930" w:rsidRPr="00E824F6" w:rsidRDefault="002C5053" w:rsidP="00E824F6">
      <w:pPr>
        <w:spacing w:line="240" w:lineRule="auto"/>
        <w:rPr>
          <w:rFonts w:ascii="Verdana" w:hAnsi="Verdana"/>
          <w:lang w:val="en-US"/>
        </w:rPr>
      </w:pPr>
      <w:r w:rsidRPr="00E824F6">
        <w:rPr>
          <w:rFonts w:ascii="Verdana" w:hAnsi="Verdana"/>
          <w:lang w:val="en-US"/>
        </w:rPr>
        <w:t>A</w:t>
      </w:r>
      <w:r w:rsidR="0019028C" w:rsidRPr="00E824F6">
        <w:rPr>
          <w:rFonts w:ascii="Verdana" w:hAnsi="Verdana"/>
          <w:lang w:val="en-US"/>
        </w:rPr>
        <w:t xml:space="preserve"> look on the statistics </w:t>
      </w:r>
      <w:r w:rsidR="00340A93" w:rsidRPr="00E824F6">
        <w:rPr>
          <w:rFonts w:ascii="Verdana" w:hAnsi="Verdana"/>
          <w:lang w:val="en-US"/>
        </w:rPr>
        <w:t>(see</w:t>
      </w:r>
      <w:r w:rsidR="00035216" w:rsidRPr="00E824F6">
        <w:rPr>
          <w:rFonts w:ascii="Verdana" w:hAnsi="Verdana"/>
          <w:lang w:val="en-US"/>
        </w:rPr>
        <w:t xml:space="preserve"> figure 1) </w:t>
      </w:r>
      <w:r w:rsidR="0019028C" w:rsidRPr="00E824F6">
        <w:rPr>
          <w:rFonts w:ascii="Verdana" w:hAnsi="Verdana"/>
          <w:lang w:val="en-US"/>
        </w:rPr>
        <w:t>shows tha</w:t>
      </w:r>
      <w:r w:rsidR="00340A93" w:rsidRPr="00E824F6">
        <w:rPr>
          <w:rFonts w:ascii="Verdana" w:hAnsi="Verdana"/>
          <w:lang w:val="en-US"/>
        </w:rPr>
        <w:t>t especially in the SET disciplines</w:t>
      </w:r>
      <w:r w:rsidR="00954F9C" w:rsidRPr="00E824F6">
        <w:rPr>
          <w:rFonts w:ascii="Verdana" w:hAnsi="Verdana"/>
          <w:lang w:val="en-US"/>
        </w:rPr>
        <w:t xml:space="preserve"> these programs proved to be </w:t>
      </w:r>
      <w:r w:rsidR="00340A93" w:rsidRPr="00E824F6">
        <w:rPr>
          <w:rFonts w:ascii="Verdana" w:hAnsi="Verdana"/>
          <w:lang w:val="en-US"/>
        </w:rPr>
        <w:t>effect</w:t>
      </w:r>
      <w:r w:rsidR="00954F9C" w:rsidRPr="00E824F6">
        <w:rPr>
          <w:rFonts w:ascii="Verdana" w:hAnsi="Verdana"/>
          <w:lang w:val="en-US"/>
        </w:rPr>
        <w:t>ive</w:t>
      </w:r>
      <w:r w:rsidR="0019028C" w:rsidRPr="00E824F6">
        <w:rPr>
          <w:rFonts w:ascii="Verdana" w:hAnsi="Verdana"/>
          <w:lang w:val="en-US"/>
        </w:rPr>
        <w:t xml:space="preserve">. </w:t>
      </w:r>
      <w:r w:rsidR="00861CB4" w:rsidRPr="00E824F6">
        <w:rPr>
          <w:rFonts w:ascii="Verdana" w:hAnsi="Verdana"/>
          <w:lang w:val="en-US"/>
        </w:rPr>
        <w:t>The leaky pipeline in thes</w:t>
      </w:r>
      <w:r w:rsidR="00340A93" w:rsidRPr="00E824F6">
        <w:rPr>
          <w:rFonts w:ascii="Verdana" w:hAnsi="Verdana"/>
          <w:lang w:val="en-US"/>
        </w:rPr>
        <w:t>e disciplines</w:t>
      </w:r>
      <w:r w:rsidR="00861CB4" w:rsidRPr="00E824F6">
        <w:rPr>
          <w:rFonts w:ascii="Verdana" w:hAnsi="Verdana"/>
          <w:lang w:val="en-US"/>
        </w:rPr>
        <w:t xml:space="preserve"> </w:t>
      </w:r>
      <w:r w:rsidR="00340A93" w:rsidRPr="00E824F6">
        <w:rPr>
          <w:rFonts w:ascii="Verdana" w:hAnsi="Verdana"/>
          <w:lang w:val="en-US"/>
        </w:rPr>
        <w:t>is rather marginal. At the beginning</w:t>
      </w:r>
      <w:r w:rsidR="00E75A18" w:rsidRPr="00E824F6">
        <w:rPr>
          <w:rFonts w:ascii="Verdana" w:hAnsi="Verdana"/>
          <w:lang w:val="en-US"/>
        </w:rPr>
        <w:t xml:space="preserve"> of the</w:t>
      </w:r>
      <w:r w:rsidR="00340A93" w:rsidRPr="00E824F6">
        <w:rPr>
          <w:rFonts w:ascii="Verdana" w:hAnsi="Verdana"/>
          <w:lang w:val="en-US"/>
        </w:rPr>
        <w:t xml:space="preserve"> academic career trajectory</w:t>
      </w:r>
      <w:r w:rsidR="00861CB4" w:rsidRPr="00E824F6">
        <w:rPr>
          <w:rFonts w:ascii="Verdana" w:hAnsi="Verdana"/>
          <w:lang w:val="en-US"/>
        </w:rPr>
        <w:t xml:space="preserve"> </w:t>
      </w:r>
      <w:r w:rsidR="00340A93" w:rsidRPr="00E824F6">
        <w:rPr>
          <w:rFonts w:ascii="Verdana" w:hAnsi="Verdana"/>
          <w:lang w:val="en-US"/>
        </w:rPr>
        <w:t xml:space="preserve">the </w:t>
      </w:r>
      <w:r w:rsidRPr="00E824F6">
        <w:rPr>
          <w:rFonts w:ascii="Verdana" w:hAnsi="Verdana"/>
          <w:lang w:val="en-US"/>
        </w:rPr>
        <w:t>leaking out</w:t>
      </w:r>
      <w:r w:rsidR="00340A93" w:rsidRPr="00E824F6">
        <w:rPr>
          <w:rFonts w:ascii="Verdana" w:hAnsi="Verdana"/>
          <w:lang w:val="en-US"/>
        </w:rPr>
        <w:t xml:space="preserve"> of women </w:t>
      </w:r>
      <w:r w:rsidR="00E75A18" w:rsidRPr="00E824F6">
        <w:rPr>
          <w:rFonts w:ascii="Verdana" w:hAnsi="Verdana"/>
          <w:lang w:val="en-US"/>
        </w:rPr>
        <w:t xml:space="preserve">scientists </w:t>
      </w:r>
      <w:r w:rsidRPr="00E824F6">
        <w:rPr>
          <w:rFonts w:ascii="Verdana" w:hAnsi="Verdana"/>
          <w:lang w:val="en-US"/>
        </w:rPr>
        <w:t>is not significantly higher</w:t>
      </w:r>
      <w:r w:rsidR="00340A93" w:rsidRPr="00E824F6">
        <w:rPr>
          <w:rFonts w:ascii="Verdana" w:hAnsi="Verdana"/>
          <w:lang w:val="en-US"/>
        </w:rPr>
        <w:t xml:space="preserve"> than for women in other disciplines</w:t>
      </w:r>
      <w:r w:rsidR="00E75A18" w:rsidRPr="00E824F6">
        <w:rPr>
          <w:rFonts w:ascii="Verdana" w:hAnsi="Verdana"/>
          <w:lang w:val="en-US"/>
        </w:rPr>
        <w:t xml:space="preserve">. </w:t>
      </w:r>
      <w:r w:rsidR="00340A93" w:rsidRPr="00E824F6">
        <w:rPr>
          <w:rFonts w:ascii="Verdana" w:hAnsi="Verdana"/>
          <w:lang w:val="en-US"/>
        </w:rPr>
        <w:t xml:space="preserve">However, because of </w:t>
      </w:r>
      <w:r w:rsidR="00E75A18" w:rsidRPr="00E824F6">
        <w:rPr>
          <w:rFonts w:ascii="Verdana" w:hAnsi="Verdana"/>
          <w:lang w:val="en-US"/>
        </w:rPr>
        <w:t>the low proportio</w:t>
      </w:r>
      <w:r w:rsidR="00340A93" w:rsidRPr="00E824F6">
        <w:rPr>
          <w:rFonts w:ascii="Verdana" w:hAnsi="Verdana"/>
          <w:lang w:val="en-US"/>
        </w:rPr>
        <w:t>n of women who undertake undergraduate degrees in SET</w:t>
      </w:r>
      <w:r w:rsidR="00F84788" w:rsidRPr="00E824F6">
        <w:rPr>
          <w:rFonts w:ascii="Verdana" w:hAnsi="Verdana"/>
          <w:lang w:val="en-US"/>
        </w:rPr>
        <w:t xml:space="preserve"> disciplines</w:t>
      </w:r>
      <w:r w:rsidR="00E75A18" w:rsidRPr="00E824F6">
        <w:rPr>
          <w:rFonts w:ascii="Verdana" w:hAnsi="Verdana"/>
          <w:lang w:val="en-US"/>
        </w:rPr>
        <w:t>, the proportion of women remains quite stable in comparison to the other academic</w:t>
      </w:r>
      <w:r w:rsidR="003E4ADF" w:rsidRPr="00E824F6">
        <w:rPr>
          <w:rFonts w:ascii="Verdana" w:hAnsi="Verdana"/>
          <w:lang w:val="en-US"/>
        </w:rPr>
        <w:t xml:space="preserve"> disciplines across the career trajectory. </w:t>
      </w:r>
      <w:r w:rsidRPr="00E824F6">
        <w:rPr>
          <w:rFonts w:ascii="Verdana" w:hAnsi="Verdana"/>
          <w:lang w:val="en-US"/>
        </w:rPr>
        <w:t>In fact, t</w:t>
      </w:r>
      <w:r w:rsidR="003E4ADF" w:rsidRPr="00E824F6">
        <w:rPr>
          <w:rFonts w:ascii="Verdana" w:hAnsi="Verdana"/>
          <w:lang w:val="en-US"/>
        </w:rPr>
        <w:t xml:space="preserve">he </w:t>
      </w:r>
      <w:r w:rsidRPr="00E824F6">
        <w:rPr>
          <w:rFonts w:ascii="Verdana" w:hAnsi="Verdana"/>
          <w:lang w:val="en-US"/>
        </w:rPr>
        <w:t xml:space="preserve">strong </w:t>
      </w:r>
      <w:r w:rsidR="003E4ADF" w:rsidRPr="00E824F6">
        <w:rPr>
          <w:rFonts w:ascii="Verdana" w:hAnsi="Verdana"/>
          <w:lang w:val="en-US"/>
        </w:rPr>
        <w:t xml:space="preserve">under-representation of women scientist </w:t>
      </w:r>
      <w:r w:rsidRPr="00E824F6">
        <w:rPr>
          <w:rFonts w:ascii="Verdana" w:hAnsi="Verdana"/>
          <w:lang w:val="en-US"/>
        </w:rPr>
        <w:t xml:space="preserve">in SET disciplines </w:t>
      </w:r>
      <w:r w:rsidR="003E4ADF" w:rsidRPr="00E824F6">
        <w:rPr>
          <w:rFonts w:ascii="Verdana" w:hAnsi="Verdana"/>
          <w:lang w:val="en-US"/>
        </w:rPr>
        <w:t>can become</w:t>
      </w:r>
      <w:r w:rsidR="00861CB4" w:rsidRPr="00E824F6">
        <w:rPr>
          <w:rFonts w:ascii="Verdana" w:hAnsi="Verdana"/>
          <w:lang w:val="en-US"/>
        </w:rPr>
        <w:t xml:space="preserve"> an advantage </w:t>
      </w:r>
      <w:r w:rsidR="003E4ADF" w:rsidRPr="00E824F6">
        <w:rPr>
          <w:rFonts w:ascii="Verdana" w:hAnsi="Verdana"/>
          <w:lang w:val="en-US"/>
        </w:rPr>
        <w:t>for</w:t>
      </w:r>
      <w:r w:rsidR="001D4930" w:rsidRPr="00E824F6">
        <w:rPr>
          <w:rFonts w:ascii="Verdana" w:hAnsi="Verdana"/>
          <w:lang w:val="en-US"/>
        </w:rPr>
        <w:t xml:space="preserve"> them to </w:t>
      </w:r>
      <w:r w:rsidR="003E4ADF" w:rsidRPr="00E824F6">
        <w:rPr>
          <w:rFonts w:ascii="Verdana" w:hAnsi="Verdana"/>
          <w:lang w:val="en-US"/>
        </w:rPr>
        <w:t xml:space="preserve">reach senior positions. </w:t>
      </w:r>
      <w:r w:rsidR="00A22A64" w:rsidRPr="00E824F6">
        <w:rPr>
          <w:rFonts w:ascii="Verdana" w:hAnsi="Verdana"/>
          <w:lang w:val="en-US"/>
        </w:rPr>
        <w:t xml:space="preserve">Figure 1 shows that on the level of appointments in the period from 2010 to 2012 women in SET got appointed disproportionate to </w:t>
      </w:r>
      <w:r w:rsidR="00F84788" w:rsidRPr="00E824F6">
        <w:rPr>
          <w:rFonts w:ascii="Verdana" w:hAnsi="Verdana"/>
          <w:lang w:val="en-US"/>
        </w:rPr>
        <w:t>their representation based on</w:t>
      </w:r>
      <w:r w:rsidR="00A22A64" w:rsidRPr="00E824F6">
        <w:rPr>
          <w:rFonts w:ascii="Verdana" w:hAnsi="Verdana"/>
          <w:lang w:val="en-US"/>
        </w:rPr>
        <w:t xml:space="preserve"> prior levels of qualification. </w:t>
      </w:r>
      <w:r w:rsidR="001D4930" w:rsidRPr="00E824F6">
        <w:rPr>
          <w:rFonts w:ascii="Verdana" w:hAnsi="Verdana"/>
          <w:lang w:val="en-US"/>
        </w:rPr>
        <w:t>However, wome</w:t>
      </w:r>
      <w:r w:rsidR="00F84788" w:rsidRPr="00E824F6">
        <w:rPr>
          <w:rFonts w:ascii="Verdana" w:hAnsi="Verdana"/>
          <w:lang w:val="en-US"/>
        </w:rPr>
        <w:t>n in SET disciplines are a selected group who have already</w:t>
      </w:r>
      <w:r w:rsidR="001D4930" w:rsidRPr="00E824F6">
        <w:rPr>
          <w:rFonts w:ascii="Verdana" w:hAnsi="Verdana"/>
          <w:lang w:val="en-US"/>
        </w:rPr>
        <w:t xml:space="preserve"> demonstrated high performance in school and university. They have a high chance to be successful in academia due to their potential for high performance</w:t>
      </w:r>
      <w:r w:rsidR="00F86FC2">
        <w:rPr>
          <w:rFonts w:ascii="Verdana" w:hAnsi="Verdana"/>
          <w:lang w:val="en-US"/>
        </w:rPr>
        <w:t xml:space="preserve"> (author</w:t>
      </w:r>
      <w:r w:rsidR="001D4930" w:rsidRPr="00E824F6">
        <w:rPr>
          <w:rFonts w:ascii="Verdana" w:hAnsi="Verdana"/>
          <w:lang w:val="en-US"/>
        </w:rPr>
        <w:t xml:space="preserve"> 2015) and they have learned how to handle their minority group status among men (Moss Kanter 1977). Faulkner argues that these </w:t>
      </w:r>
      <w:r w:rsidR="001D4930" w:rsidRPr="00E824F6">
        <w:rPr>
          <w:rFonts w:ascii="Verdana" w:hAnsi="Verdana"/>
          <w:lang w:val="en-US"/>
        </w:rPr>
        <w:lastRenderedPageBreak/>
        <w:t>women often follow the strategy of behaving like "one of the boys" to get accepted by their colleagues (Faulkner 2007, 2009).</w:t>
      </w:r>
    </w:p>
    <w:p w:rsidR="00667A45" w:rsidRPr="00E824F6" w:rsidRDefault="0000609E" w:rsidP="00E824F6">
      <w:pPr>
        <w:spacing w:line="240" w:lineRule="auto"/>
        <w:rPr>
          <w:rFonts w:ascii="Verdana" w:hAnsi="Verdana"/>
          <w:lang w:val="en-US"/>
        </w:rPr>
      </w:pPr>
      <w:r w:rsidRPr="00E824F6">
        <w:rPr>
          <w:rFonts w:ascii="Verdana" w:hAnsi="Verdana"/>
          <w:lang w:val="en-US"/>
        </w:rPr>
        <w:t xml:space="preserve">Against the background that </w:t>
      </w:r>
      <w:r w:rsidR="003135A7" w:rsidRPr="00E824F6">
        <w:rPr>
          <w:rFonts w:ascii="Verdana" w:hAnsi="Verdana"/>
          <w:lang w:val="en-US"/>
        </w:rPr>
        <w:t>selection</w:t>
      </w:r>
      <w:r w:rsidR="006E3065" w:rsidRPr="00E824F6">
        <w:rPr>
          <w:rFonts w:ascii="Verdana" w:hAnsi="Verdana"/>
          <w:lang w:val="en-US"/>
        </w:rPr>
        <w:t xml:space="preserve"> of the best candidate</w:t>
      </w:r>
      <w:r w:rsidR="001D4930" w:rsidRPr="00E824F6">
        <w:rPr>
          <w:rFonts w:ascii="Verdana" w:hAnsi="Verdana"/>
          <w:lang w:val="en-US"/>
        </w:rPr>
        <w:t xml:space="preserve"> for </w:t>
      </w:r>
      <w:r w:rsidR="00E30941" w:rsidRPr="00E824F6">
        <w:rPr>
          <w:rFonts w:ascii="Verdana" w:hAnsi="Verdana"/>
          <w:lang w:val="en-US"/>
        </w:rPr>
        <w:t>a professorship position</w:t>
      </w:r>
      <w:r w:rsidR="006E3065" w:rsidRPr="00E824F6">
        <w:rPr>
          <w:rFonts w:ascii="Verdana" w:hAnsi="Verdana"/>
          <w:lang w:val="en-US"/>
        </w:rPr>
        <w:t xml:space="preserve"> do</w:t>
      </w:r>
      <w:r w:rsidR="003135A7" w:rsidRPr="00E824F6">
        <w:rPr>
          <w:rFonts w:ascii="Verdana" w:hAnsi="Verdana"/>
          <w:lang w:val="en-US"/>
        </w:rPr>
        <w:t>es</w:t>
      </w:r>
      <w:r w:rsidR="00E30941" w:rsidRPr="00E824F6">
        <w:rPr>
          <w:rFonts w:ascii="Verdana" w:hAnsi="Verdana"/>
          <w:lang w:val="en-US"/>
        </w:rPr>
        <w:t xml:space="preserve"> not take place in a non-coercive s</w:t>
      </w:r>
      <w:r w:rsidR="006E3065" w:rsidRPr="00E824F6">
        <w:rPr>
          <w:rFonts w:ascii="Verdana" w:hAnsi="Verdana"/>
          <w:lang w:val="en-US"/>
        </w:rPr>
        <w:t xml:space="preserve">pace, it </w:t>
      </w:r>
      <w:r w:rsidR="00E30941" w:rsidRPr="00E824F6">
        <w:rPr>
          <w:rFonts w:ascii="Verdana" w:hAnsi="Verdana"/>
          <w:lang w:val="en-US"/>
        </w:rPr>
        <w:t>shall</w:t>
      </w:r>
      <w:r w:rsidR="006E3065" w:rsidRPr="00E824F6">
        <w:rPr>
          <w:rFonts w:ascii="Verdana" w:hAnsi="Verdana"/>
          <w:lang w:val="en-US"/>
        </w:rPr>
        <w:t xml:space="preserve"> be questioned what such constellation</w:t>
      </w:r>
      <w:r w:rsidR="003135A7" w:rsidRPr="00E824F6">
        <w:rPr>
          <w:rFonts w:ascii="Verdana" w:hAnsi="Verdana"/>
          <w:lang w:val="en-US"/>
        </w:rPr>
        <w:t>s</w:t>
      </w:r>
      <w:r w:rsidR="002649E7" w:rsidRPr="00E824F6">
        <w:rPr>
          <w:rFonts w:ascii="Verdana" w:hAnsi="Verdana"/>
          <w:lang w:val="en-US"/>
        </w:rPr>
        <w:t xml:space="preserve"> of "being a woma</w:t>
      </w:r>
      <w:r w:rsidR="006E3065" w:rsidRPr="00E824F6">
        <w:rPr>
          <w:rFonts w:ascii="Verdana" w:hAnsi="Verdana"/>
          <w:lang w:val="en-US"/>
        </w:rPr>
        <w:t>n among men" and "being one of the high performers" means</w:t>
      </w:r>
      <w:r w:rsidR="00E30941" w:rsidRPr="00E824F6">
        <w:rPr>
          <w:rFonts w:ascii="Verdana" w:hAnsi="Verdana"/>
          <w:lang w:val="en-US"/>
        </w:rPr>
        <w:t xml:space="preserve"> </w:t>
      </w:r>
      <w:r w:rsidR="003135A7" w:rsidRPr="00E824F6">
        <w:rPr>
          <w:rFonts w:ascii="Verdana" w:hAnsi="Verdana"/>
          <w:lang w:val="en-US"/>
        </w:rPr>
        <w:t>for</w:t>
      </w:r>
      <w:r w:rsidR="0005651A" w:rsidRPr="00E824F6">
        <w:rPr>
          <w:rFonts w:ascii="Verdana" w:hAnsi="Verdana"/>
          <w:lang w:val="en-US"/>
        </w:rPr>
        <w:t xml:space="preserve"> hiring processes</w:t>
      </w:r>
      <w:r w:rsidR="003135A7" w:rsidRPr="00E824F6">
        <w:rPr>
          <w:rFonts w:ascii="Verdana" w:hAnsi="Verdana"/>
          <w:lang w:val="en-US"/>
        </w:rPr>
        <w:t xml:space="preserve"> </w:t>
      </w:r>
      <w:r w:rsidR="0005651A" w:rsidRPr="00E824F6">
        <w:rPr>
          <w:rFonts w:ascii="Verdana" w:hAnsi="Verdana"/>
          <w:lang w:val="en-US"/>
        </w:rPr>
        <w:t xml:space="preserve">for academic positions </w:t>
      </w:r>
      <w:r w:rsidR="00645493" w:rsidRPr="00E824F6">
        <w:rPr>
          <w:rFonts w:ascii="Verdana" w:hAnsi="Verdana"/>
          <w:lang w:val="en-US"/>
        </w:rPr>
        <w:t xml:space="preserve">in male dominated professions </w:t>
      </w:r>
      <w:r w:rsidR="00F84788" w:rsidRPr="00E824F6">
        <w:rPr>
          <w:rFonts w:ascii="Verdana" w:hAnsi="Verdana"/>
          <w:lang w:val="en-US"/>
        </w:rPr>
        <w:t>and</w:t>
      </w:r>
      <w:r w:rsidR="00E30941" w:rsidRPr="00E824F6">
        <w:rPr>
          <w:rFonts w:ascii="Verdana" w:hAnsi="Verdana"/>
          <w:lang w:val="en-US"/>
        </w:rPr>
        <w:t xml:space="preserve"> </w:t>
      </w:r>
      <w:r w:rsidR="00A425E6" w:rsidRPr="00E824F6">
        <w:rPr>
          <w:rFonts w:ascii="Verdana" w:hAnsi="Verdana"/>
          <w:lang w:val="en-US"/>
        </w:rPr>
        <w:t xml:space="preserve">how </w:t>
      </w:r>
      <w:r w:rsidR="006E3065" w:rsidRPr="00E824F6">
        <w:rPr>
          <w:rFonts w:ascii="Verdana" w:hAnsi="Verdana"/>
          <w:lang w:val="en-US"/>
        </w:rPr>
        <w:t xml:space="preserve">in such constellations </w:t>
      </w:r>
      <w:r w:rsidR="002D6A10" w:rsidRPr="00E824F6">
        <w:rPr>
          <w:rFonts w:ascii="Verdana" w:hAnsi="Verdana"/>
          <w:lang w:val="en-US"/>
        </w:rPr>
        <w:t>gender bias</w:t>
      </w:r>
      <w:r w:rsidR="00DB1B29" w:rsidRPr="00E824F6">
        <w:rPr>
          <w:rFonts w:ascii="Verdana" w:hAnsi="Verdana"/>
          <w:lang w:val="en-US"/>
        </w:rPr>
        <w:t xml:space="preserve"> emerge</w:t>
      </w:r>
      <w:r w:rsidR="006E3065" w:rsidRPr="00E824F6">
        <w:rPr>
          <w:rFonts w:ascii="Verdana" w:hAnsi="Verdana"/>
          <w:lang w:val="en-US"/>
        </w:rPr>
        <w:t>.</w:t>
      </w:r>
      <w:r w:rsidR="003135A7" w:rsidRPr="00E824F6">
        <w:rPr>
          <w:rFonts w:ascii="Verdana" w:hAnsi="Verdana"/>
          <w:lang w:val="en-US"/>
        </w:rPr>
        <w:t xml:space="preserve"> </w:t>
      </w:r>
      <w:r w:rsidR="00DB3969" w:rsidRPr="00E824F6">
        <w:rPr>
          <w:rFonts w:ascii="Verdana" w:hAnsi="Verdana"/>
          <w:lang w:val="en-US"/>
        </w:rPr>
        <w:t xml:space="preserve">The way in which excellence is constructed and evaluated </w:t>
      </w:r>
      <w:r w:rsidR="002649E7" w:rsidRPr="00E824F6">
        <w:rPr>
          <w:rFonts w:ascii="Verdana" w:hAnsi="Verdana"/>
          <w:lang w:val="en-US"/>
        </w:rPr>
        <w:t>daily</w:t>
      </w:r>
      <w:r w:rsidR="003135A7" w:rsidRPr="00E824F6">
        <w:rPr>
          <w:rFonts w:ascii="Verdana" w:hAnsi="Verdana"/>
          <w:lang w:val="en-US"/>
        </w:rPr>
        <w:t xml:space="preserve"> </w:t>
      </w:r>
      <w:r w:rsidR="00DB3969" w:rsidRPr="00E824F6">
        <w:rPr>
          <w:rFonts w:ascii="Verdana" w:hAnsi="Verdana"/>
          <w:lang w:val="en-US"/>
        </w:rPr>
        <w:t xml:space="preserve">and </w:t>
      </w:r>
      <w:r w:rsidR="00D023B9" w:rsidRPr="00E824F6">
        <w:rPr>
          <w:rFonts w:ascii="Verdana" w:hAnsi="Verdana"/>
          <w:lang w:val="en-US"/>
        </w:rPr>
        <w:t xml:space="preserve">in </w:t>
      </w:r>
      <w:r w:rsidR="002649E7" w:rsidRPr="00E824F6">
        <w:rPr>
          <w:rFonts w:ascii="Verdana" w:hAnsi="Verdana"/>
          <w:lang w:val="en-US"/>
        </w:rPr>
        <w:t xml:space="preserve">specific situation such as </w:t>
      </w:r>
      <w:r w:rsidR="00DB3969" w:rsidRPr="00E824F6">
        <w:rPr>
          <w:rFonts w:ascii="Verdana" w:hAnsi="Verdana"/>
          <w:lang w:val="en-US"/>
        </w:rPr>
        <w:t>appoin</w:t>
      </w:r>
      <w:r w:rsidR="003135A7" w:rsidRPr="00E824F6">
        <w:rPr>
          <w:rFonts w:ascii="Verdana" w:hAnsi="Verdana"/>
          <w:lang w:val="en-US"/>
        </w:rPr>
        <w:t xml:space="preserve">tment processes in SET disciplines </w:t>
      </w:r>
      <w:r w:rsidR="00DB3969" w:rsidRPr="00E824F6">
        <w:rPr>
          <w:rFonts w:ascii="Verdana" w:hAnsi="Verdana"/>
          <w:lang w:val="en-US"/>
        </w:rPr>
        <w:t>can contribute to a more profound understanding of the ways in which constructions of excellence are connected to the reproduction of ineq</w:t>
      </w:r>
      <w:r w:rsidR="0084410B" w:rsidRPr="00E824F6">
        <w:rPr>
          <w:rFonts w:ascii="Verdana" w:hAnsi="Verdana"/>
          <w:lang w:val="en-US"/>
        </w:rPr>
        <w:t>ualities in the academic system.</w:t>
      </w:r>
      <w:r w:rsidR="00D023B9" w:rsidRPr="00E824F6">
        <w:rPr>
          <w:rFonts w:ascii="Verdana" w:hAnsi="Verdana"/>
          <w:lang w:val="en-US"/>
        </w:rPr>
        <w:t xml:space="preserve"> </w:t>
      </w:r>
      <w:r w:rsidR="00E30941" w:rsidRPr="00E824F6">
        <w:rPr>
          <w:rFonts w:ascii="Verdana" w:hAnsi="Verdana"/>
          <w:lang w:val="en-US"/>
        </w:rPr>
        <w:t>The findings refer to a</w:t>
      </w:r>
      <w:r w:rsidR="0084410B" w:rsidRPr="00E824F6">
        <w:rPr>
          <w:rFonts w:ascii="Verdana" w:hAnsi="Verdana"/>
          <w:lang w:val="en-US"/>
        </w:rPr>
        <w:t xml:space="preserve"> national context with its respective gender policies and cultures</w:t>
      </w:r>
      <w:r w:rsidR="00E30941" w:rsidRPr="00E824F6">
        <w:rPr>
          <w:rFonts w:ascii="Verdana" w:hAnsi="Verdana"/>
          <w:lang w:val="en-US"/>
        </w:rPr>
        <w:t xml:space="preserve">. </w:t>
      </w:r>
      <w:r w:rsidR="00D023B9" w:rsidRPr="00E824F6">
        <w:rPr>
          <w:rFonts w:ascii="Verdana" w:hAnsi="Verdana"/>
          <w:lang w:val="en-US"/>
        </w:rPr>
        <w:t xml:space="preserve">Nevertheless, </w:t>
      </w:r>
      <w:r w:rsidR="00A55FA6" w:rsidRPr="00E824F6">
        <w:rPr>
          <w:rFonts w:ascii="Verdana" w:hAnsi="Verdana"/>
          <w:lang w:val="en-US"/>
        </w:rPr>
        <w:t>analyzing the logic of academ</w:t>
      </w:r>
      <w:r w:rsidR="00FA019B" w:rsidRPr="00E824F6">
        <w:rPr>
          <w:rFonts w:ascii="Verdana" w:hAnsi="Verdana"/>
          <w:lang w:val="en-US"/>
        </w:rPr>
        <w:t xml:space="preserve">ic practices in the SET disciplines </w:t>
      </w:r>
      <w:r w:rsidR="00D023B9" w:rsidRPr="00E824F6">
        <w:rPr>
          <w:rFonts w:ascii="Verdana" w:hAnsi="Verdana"/>
          <w:lang w:val="en-US"/>
        </w:rPr>
        <w:t xml:space="preserve">from a national point of view </w:t>
      </w:r>
      <w:r w:rsidR="00FA019B" w:rsidRPr="00E824F6">
        <w:rPr>
          <w:rFonts w:ascii="Verdana" w:hAnsi="Verdana"/>
          <w:lang w:val="en-US"/>
        </w:rPr>
        <w:t>can provide</w:t>
      </w:r>
      <w:r w:rsidR="00A55FA6" w:rsidRPr="00E824F6">
        <w:rPr>
          <w:rFonts w:ascii="Verdana" w:hAnsi="Verdana"/>
          <w:lang w:val="en-US"/>
        </w:rPr>
        <w:t xml:space="preserve"> </w:t>
      </w:r>
      <w:r w:rsidR="00D023B9" w:rsidRPr="00E824F6">
        <w:rPr>
          <w:rFonts w:ascii="Verdana" w:hAnsi="Verdana"/>
          <w:lang w:val="en-US"/>
        </w:rPr>
        <w:t xml:space="preserve">general </w:t>
      </w:r>
      <w:r w:rsidR="00A55FA6" w:rsidRPr="00E824F6">
        <w:rPr>
          <w:rFonts w:ascii="Verdana" w:hAnsi="Verdana"/>
          <w:lang w:val="en-US"/>
        </w:rPr>
        <w:t xml:space="preserve">insights </w:t>
      </w:r>
      <w:r w:rsidR="00FA019B" w:rsidRPr="00E824F6">
        <w:rPr>
          <w:rFonts w:ascii="Verdana" w:hAnsi="Verdana"/>
          <w:lang w:val="en-US"/>
        </w:rPr>
        <w:t xml:space="preserve">about </w:t>
      </w:r>
      <w:r w:rsidR="00A55FA6" w:rsidRPr="00E824F6">
        <w:rPr>
          <w:rFonts w:ascii="Verdana" w:hAnsi="Verdana"/>
          <w:lang w:val="en-US"/>
        </w:rPr>
        <w:t xml:space="preserve">how excellence is constructed and why it </w:t>
      </w:r>
      <w:r w:rsidR="00D023B9" w:rsidRPr="00E824F6">
        <w:rPr>
          <w:rFonts w:ascii="Verdana" w:hAnsi="Verdana"/>
          <w:lang w:val="en-US"/>
        </w:rPr>
        <w:t xml:space="preserve">contains </w:t>
      </w:r>
      <w:r w:rsidR="00A55FA6" w:rsidRPr="00E824F6">
        <w:rPr>
          <w:rFonts w:ascii="Verdana" w:hAnsi="Verdana"/>
          <w:lang w:val="en-US"/>
        </w:rPr>
        <w:t xml:space="preserve">gender bias </w:t>
      </w:r>
      <w:r w:rsidR="00D023B9" w:rsidRPr="00E824F6">
        <w:rPr>
          <w:rFonts w:ascii="Verdana" w:hAnsi="Verdana"/>
          <w:lang w:val="en-US"/>
        </w:rPr>
        <w:t xml:space="preserve">that produce effects of </w:t>
      </w:r>
      <w:r w:rsidR="00A55FA6" w:rsidRPr="00E824F6">
        <w:rPr>
          <w:rFonts w:ascii="Verdana" w:hAnsi="Verdana"/>
          <w:lang w:val="en-US"/>
        </w:rPr>
        <w:t>inequality.</w:t>
      </w:r>
      <w:r w:rsidR="00BE61CA" w:rsidRPr="00E824F6">
        <w:rPr>
          <w:rFonts w:ascii="Verdana" w:hAnsi="Verdana"/>
          <w:lang w:val="en-US"/>
        </w:rPr>
        <w:t xml:space="preserve"> Moreover, my</w:t>
      </w:r>
      <w:r w:rsidR="00C87B1F" w:rsidRPr="00E824F6">
        <w:rPr>
          <w:rFonts w:ascii="Verdana" w:hAnsi="Verdana"/>
          <w:lang w:val="en-US"/>
        </w:rPr>
        <w:t xml:space="preserve"> findings support those which wer</w:t>
      </w:r>
      <w:r w:rsidR="00BE61CA" w:rsidRPr="00E824F6">
        <w:rPr>
          <w:rFonts w:ascii="Verdana" w:hAnsi="Verdana"/>
          <w:lang w:val="en-US"/>
        </w:rPr>
        <w:t xml:space="preserve">e generated </w:t>
      </w:r>
      <w:r w:rsidR="00C87B1F" w:rsidRPr="00E824F6">
        <w:rPr>
          <w:rFonts w:ascii="Verdana" w:hAnsi="Verdana"/>
          <w:lang w:val="en-US"/>
        </w:rPr>
        <w:t xml:space="preserve">for example </w:t>
      </w:r>
      <w:r w:rsidR="00BE61CA" w:rsidRPr="00E824F6">
        <w:rPr>
          <w:rFonts w:ascii="Verdana" w:hAnsi="Verdana"/>
          <w:lang w:val="en-US"/>
        </w:rPr>
        <w:t>in the UK context and which shows that “one of the consequences of contesting meritocracy by those who feel disadvantaged by the meritocratic system is, paradoxically, its perpetuation and even its further strengthening.” (Śliwa and Johansson 2014: 823)</w:t>
      </w:r>
    </w:p>
    <w:p w:rsidR="0005651A" w:rsidRPr="00E824F6" w:rsidRDefault="0005651A" w:rsidP="00E824F6">
      <w:pPr>
        <w:pStyle w:val="berschrift2"/>
        <w:spacing w:line="240" w:lineRule="auto"/>
        <w:rPr>
          <w:rFonts w:ascii="Verdana" w:hAnsi="Verdana"/>
          <w:color w:val="auto"/>
          <w:sz w:val="22"/>
          <w:szCs w:val="22"/>
          <w:lang w:val="en-US"/>
        </w:rPr>
      </w:pPr>
      <w:r w:rsidRPr="00E824F6">
        <w:rPr>
          <w:rFonts w:ascii="Verdana" w:hAnsi="Verdana"/>
          <w:color w:val="auto"/>
          <w:sz w:val="22"/>
          <w:szCs w:val="22"/>
          <w:lang w:val="en-US"/>
        </w:rPr>
        <w:t>R</w:t>
      </w:r>
      <w:r w:rsidR="00E824F6">
        <w:rPr>
          <w:rFonts w:ascii="Verdana" w:hAnsi="Verdana"/>
          <w:color w:val="auto"/>
          <w:sz w:val="22"/>
          <w:szCs w:val="22"/>
          <w:lang w:val="en-US"/>
        </w:rPr>
        <w:t>ESEARCH REVIEW</w:t>
      </w:r>
    </w:p>
    <w:p w:rsidR="002A2050" w:rsidRPr="00E824F6" w:rsidRDefault="00FA019B" w:rsidP="00E824F6">
      <w:pPr>
        <w:spacing w:line="240" w:lineRule="auto"/>
        <w:rPr>
          <w:rFonts w:ascii="Verdana" w:hAnsi="Verdana"/>
          <w:lang w:val="en-US"/>
        </w:rPr>
      </w:pPr>
      <w:r w:rsidRPr="00E824F6">
        <w:rPr>
          <w:rFonts w:ascii="Verdana" w:hAnsi="Verdana"/>
          <w:lang w:val="en-US"/>
        </w:rPr>
        <w:t>M</w:t>
      </w:r>
      <w:r w:rsidR="002A2050" w:rsidRPr="00E824F6">
        <w:rPr>
          <w:rFonts w:ascii="Verdana" w:hAnsi="Verdana"/>
          <w:lang w:val="en-US"/>
        </w:rPr>
        <w:t xml:space="preserve">any studies have </w:t>
      </w:r>
      <w:r w:rsidR="008753BF" w:rsidRPr="00E824F6">
        <w:rPr>
          <w:rFonts w:ascii="Verdana" w:hAnsi="Verdana"/>
          <w:lang w:val="en-US"/>
        </w:rPr>
        <w:t xml:space="preserve">questioned the </w:t>
      </w:r>
      <w:r w:rsidR="00F0104A" w:rsidRPr="00E824F6">
        <w:rPr>
          <w:rFonts w:ascii="Verdana" w:hAnsi="Verdana"/>
          <w:lang w:val="en-US"/>
        </w:rPr>
        <w:t>meritocratic</w:t>
      </w:r>
      <w:r w:rsidRPr="00E824F6">
        <w:rPr>
          <w:rFonts w:ascii="Verdana" w:hAnsi="Verdana"/>
          <w:lang w:val="en-US"/>
        </w:rPr>
        <w:t xml:space="preserve"> principle</w:t>
      </w:r>
      <w:r w:rsidR="00C87B1F" w:rsidRPr="00E824F6">
        <w:rPr>
          <w:rFonts w:ascii="Verdana" w:hAnsi="Verdana"/>
          <w:lang w:val="en-US"/>
        </w:rPr>
        <w:t>s</w:t>
      </w:r>
      <w:r w:rsidRPr="00E824F6">
        <w:rPr>
          <w:rFonts w:ascii="Verdana" w:hAnsi="Verdana"/>
          <w:lang w:val="en-US"/>
        </w:rPr>
        <w:t xml:space="preserve"> with its purported</w:t>
      </w:r>
      <w:r w:rsidR="008753BF" w:rsidRPr="00E824F6">
        <w:rPr>
          <w:rFonts w:ascii="Verdana" w:hAnsi="Verdana"/>
          <w:lang w:val="en-US"/>
        </w:rPr>
        <w:t xml:space="preserve"> objective criteria of scientif</w:t>
      </w:r>
      <w:r w:rsidR="00F0104A" w:rsidRPr="00E824F6">
        <w:rPr>
          <w:rFonts w:ascii="Verdana" w:hAnsi="Verdana"/>
          <w:lang w:val="en-US"/>
        </w:rPr>
        <w:t>ic publishing</w:t>
      </w:r>
      <w:r w:rsidRPr="00E824F6">
        <w:rPr>
          <w:rFonts w:ascii="Verdana" w:hAnsi="Verdana"/>
          <w:lang w:val="en-US"/>
        </w:rPr>
        <w:t xml:space="preserve"> in top scientific journals</w:t>
      </w:r>
      <w:r w:rsidR="00F0104A" w:rsidRPr="00E824F6">
        <w:rPr>
          <w:rFonts w:ascii="Verdana" w:hAnsi="Verdana"/>
          <w:lang w:val="en-US"/>
        </w:rPr>
        <w:t>, keynote speak</w:t>
      </w:r>
      <w:r w:rsidRPr="00E824F6">
        <w:rPr>
          <w:rFonts w:ascii="Verdana" w:hAnsi="Verdana"/>
          <w:lang w:val="en-US"/>
        </w:rPr>
        <w:t>ing engagements</w:t>
      </w:r>
      <w:r w:rsidR="00F0104A" w:rsidRPr="00E824F6">
        <w:rPr>
          <w:rFonts w:ascii="Verdana" w:hAnsi="Verdana"/>
          <w:lang w:val="en-US"/>
        </w:rPr>
        <w:t xml:space="preserve">, </w:t>
      </w:r>
      <w:r w:rsidRPr="00E824F6">
        <w:rPr>
          <w:rFonts w:ascii="Verdana" w:hAnsi="Verdana"/>
          <w:lang w:val="en-US"/>
        </w:rPr>
        <w:t>securing funding</w:t>
      </w:r>
      <w:r w:rsidR="00F0104A" w:rsidRPr="00E824F6">
        <w:rPr>
          <w:rFonts w:ascii="Verdana" w:hAnsi="Verdana"/>
          <w:lang w:val="en-US"/>
        </w:rPr>
        <w:t xml:space="preserve">, </w:t>
      </w:r>
      <w:r w:rsidR="00C87B1F" w:rsidRPr="00E824F6">
        <w:rPr>
          <w:rFonts w:ascii="Verdana" w:hAnsi="Verdana"/>
          <w:lang w:val="en-US"/>
        </w:rPr>
        <w:t xml:space="preserve">prices, </w:t>
      </w:r>
      <w:r w:rsidR="00F0104A" w:rsidRPr="00E824F6">
        <w:rPr>
          <w:rFonts w:ascii="Verdana" w:hAnsi="Verdana"/>
          <w:lang w:val="en-US"/>
        </w:rPr>
        <w:t>patents and especially the significance of scientific indices and indicators</w:t>
      </w:r>
      <w:r w:rsidR="00BD3127" w:rsidRPr="00E824F6">
        <w:rPr>
          <w:rFonts w:ascii="Verdana" w:hAnsi="Verdana"/>
          <w:lang w:val="en-US"/>
        </w:rPr>
        <w:t xml:space="preserve"> (Brouns 2007, Dömling &amp; Schröder 2011, Färber &amp; Spangenberg 2008, </w:t>
      </w:r>
      <w:r w:rsidR="00BD3127" w:rsidRPr="00E824F6">
        <w:rPr>
          <w:rFonts w:ascii="Verdana" w:hAnsi="Verdana"/>
          <w:lang w:val="en-GB"/>
        </w:rPr>
        <w:t>Husu &amp; Koskinen, 2010</w:t>
      </w:r>
      <w:r w:rsidR="006663DB" w:rsidRPr="00E824F6">
        <w:rPr>
          <w:rFonts w:ascii="Verdana" w:hAnsi="Verdana"/>
          <w:lang w:val="en-US"/>
        </w:rPr>
        <w:t>)</w:t>
      </w:r>
      <w:r w:rsidRPr="00E824F6">
        <w:rPr>
          <w:rFonts w:ascii="Verdana" w:hAnsi="Verdana"/>
          <w:lang w:val="en-US"/>
        </w:rPr>
        <w:t>. That doesn’t mean that such criteria</w:t>
      </w:r>
      <w:r w:rsidR="00F0104A" w:rsidRPr="00E824F6">
        <w:rPr>
          <w:rFonts w:ascii="Verdana" w:hAnsi="Verdana"/>
          <w:lang w:val="en-US"/>
        </w:rPr>
        <w:t xml:space="preserve"> </w:t>
      </w:r>
      <w:r w:rsidR="00F34ADB" w:rsidRPr="00E824F6">
        <w:rPr>
          <w:rFonts w:ascii="Verdana" w:hAnsi="Verdana"/>
          <w:lang w:val="en-US"/>
        </w:rPr>
        <w:t>should have less significance</w:t>
      </w:r>
      <w:r w:rsidR="006663DB" w:rsidRPr="00E824F6">
        <w:rPr>
          <w:rFonts w:ascii="Verdana" w:hAnsi="Verdana"/>
          <w:lang w:val="en-US"/>
        </w:rPr>
        <w:t xml:space="preserve"> in the evaluation of </w:t>
      </w:r>
      <w:r w:rsidRPr="00E824F6">
        <w:rPr>
          <w:rFonts w:ascii="Verdana" w:hAnsi="Verdana"/>
          <w:lang w:val="en-US"/>
        </w:rPr>
        <w:t xml:space="preserve">the </w:t>
      </w:r>
      <w:r w:rsidR="006663DB" w:rsidRPr="00E824F6">
        <w:rPr>
          <w:rFonts w:ascii="Verdana" w:hAnsi="Verdana"/>
          <w:lang w:val="en-US"/>
        </w:rPr>
        <w:t>scientific achievements of scientists.</w:t>
      </w:r>
      <w:r w:rsidRPr="00E824F6">
        <w:rPr>
          <w:rFonts w:ascii="Verdana" w:hAnsi="Verdana"/>
          <w:lang w:val="en-US"/>
        </w:rPr>
        <w:t xml:space="preserve"> </w:t>
      </w:r>
      <w:r w:rsidR="006663DB" w:rsidRPr="00E824F6">
        <w:rPr>
          <w:rFonts w:ascii="Verdana" w:hAnsi="Verdana"/>
          <w:lang w:val="en-US"/>
        </w:rPr>
        <w:t>B</w:t>
      </w:r>
      <w:r w:rsidRPr="00E824F6">
        <w:rPr>
          <w:rFonts w:ascii="Verdana" w:hAnsi="Verdana"/>
          <w:lang w:val="en-US"/>
        </w:rPr>
        <w:t xml:space="preserve">ut it is important to </w:t>
      </w:r>
      <w:r w:rsidR="00BE61CA" w:rsidRPr="00E824F6">
        <w:rPr>
          <w:rFonts w:ascii="Verdana" w:hAnsi="Verdana"/>
          <w:lang w:val="en-US"/>
        </w:rPr>
        <w:t>recognize</w:t>
      </w:r>
      <w:r w:rsidR="00F34ADB" w:rsidRPr="00E824F6">
        <w:rPr>
          <w:rFonts w:ascii="Verdana" w:hAnsi="Verdana"/>
          <w:lang w:val="en-US"/>
        </w:rPr>
        <w:t xml:space="preserve"> the subjectivity that is inherent </w:t>
      </w:r>
      <w:r w:rsidRPr="00E824F6">
        <w:rPr>
          <w:rFonts w:ascii="Verdana" w:hAnsi="Verdana"/>
          <w:lang w:val="en-US"/>
        </w:rPr>
        <w:t>when applying these criteria to</w:t>
      </w:r>
      <w:r w:rsidR="00F34ADB" w:rsidRPr="00E824F6">
        <w:rPr>
          <w:rFonts w:ascii="Verdana" w:hAnsi="Verdana"/>
          <w:lang w:val="en-US"/>
        </w:rPr>
        <w:t xml:space="preserve"> judging the “scientific excellence” of a researcher.</w:t>
      </w:r>
    </w:p>
    <w:p w:rsidR="002A2050" w:rsidRPr="00E824F6" w:rsidRDefault="002A2050" w:rsidP="00E824F6">
      <w:pPr>
        <w:spacing w:line="240" w:lineRule="auto"/>
        <w:rPr>
          <w:rFonts w:ascii="Verdana" w:hAnsi="Verdana"/>
          <w:lang w:val="en-US"/>
        </w:rPr>
      </w:pPr>
      <w:r w:rsidRPr="00E824F6">
        <w:rPr>
          <w:rFonts w:ascii="Verdana" w:hAnsi="Verdana"/>
          <w:lang w:val="en-US"/>
        </w:rPr>
        <w:t xml:space="preserve">Brouns (2007: 27) </w:t>
      </w:r>
      <w:r w:rsidR="00F34ADB" w:rsidRPr="00E824F6">
        <w:rPr>
          <w:rFonts w:ascii="Verdana" w:hAnsi="Verdana"/>
          <w:lang w:val="en-US"/>
        </w:rPr>
        <w:t>point</w:t>
      </w:r>
      <w:r w:rsidRPr="00E824F6">
        <w:rPr>
          <w:rFonts w:ascii="Verdana" w:hAnsi="Verdana"/>
          <w:lang w:val="en-US"/>
        </w:rPr>
        <w:t>s</w:t>
      </w:r>
      <w:r w:rsidR="00F34ADB" w:rsidRPr="00E824F6">
        <w:rPr>
          <w:rFonts w:ascii="Verdana" w:hAnsi="Verdana"/>
          <w:lang w:val="en-US"/>
        </w:rPr>
        <w:t xml:space="preserve"> out</w:t>
      </w:r>
      <w:r w:rsidRPr="00E824F6">
        <w:rPr>
          <w:rFonts w:ascii="Verdana" w:hAnsi="Verdana"/>
          <w:lang w:val="en-US"/>
        </w:rPr>
        <w:t xml:space="preserve"> that “scientific excellence, by its nature, is difficult to grasp. It is generally agreed that excellence is neither a ‘universal fact’ nor a ‘natural given’, and that it would be misleading to treat excellence as a simple, easily measurable characteristic, like height or speed. Instead, it is a composite of many skills – carefulness, originality, clarity, complexity, and so forth – that are achieved through a process of training, networking, accumulation, and resources. Moreover, these qualifications must lead to visible and acknowledged achievements before they can be judged and assessed. The judgment of excellence depends on the importance that is attributed to each of these characteristics. It is a social, highly contextualized construction, and is therefore vulnerable to many kinds of biases.” Accordingly</w:t>
      </w:r>
      <w:r w:rsidR="00FA019B" w:rsidRPr="00E824F6">
        <w:rPr>
          <w:rFonts w:ascii="Verdana" w:hAnsi="Verdana"/>
          <w:lang w:val="en-US"/>
        </w:rPr>
        <w:t>,</w:t>
      </w:r>
      <w:r w:rsidRPr="00E824F6">
        <w:rPr>
          <w:rFonts w:ascii="Verdana" w:hAnsi="Verdana"/>
          <w:lang w:val="en-US"/>
        </w:rPr>
        <w:t xml:space="preserve"> some gender scholars (Schacherl et al. 2007, </w:t>
      </w:r>
      <w:r w:rsidR="0000728F" w:rsidRPr="00E824F6">
        <w:rPr>
          <w:rFonts w:ascii="Verdana" w:hAnsi="Verdana"/>
          <w:bCs/>
          <w:lang w:val="en-US"/>
        </w:rPr>
        <w:t>Beaufaÿs</w:t>
      </w:r>
      <w:r w:rsidRPr="00E824F6">
        <w:rPr>
          <w:rFonts w:ascii="Verdana" w:hAnsi="Verdana"/>
          <w:lang w:val="en-US"/>
        </w:rPr>
        <w:t xml:space="preserve"> 2007, </w:t>
      </w:r>
      <w:r w:rsidR="00F86FC2">
        <w:rPr>
          <w:rFonts w:ascii="Verdana" w:hAnsi="Verdana"/>
          <w:lang w:val="en-US"/>
        </w:rPr>
        <w:t>author</w:t>
      </w:r>
      <w:r w:rsidRPr="00E824F6">
        <w:rPr>
          <w:rFonts w:ascii="Verdana" w:hAnsi="Verdana"/>
          <w:lang w:val="en-US"/>
        </w:rPr>
        <w:t xml:space="preserve"> et al. 2014) consider science as a social field by referring to Bourdieu’s field conception in which academic achievements are always objects of the social balance of power.</w:t>
      </w:r>
    </w:p>
    <w:p w:rsidR="00F34ADB" w:rsidRPr="00E824F6" w:rsidRDefault="00F34ADB" w:rsidP="00E824F6">
      <w:pPr>
        <w:spacing w:line="240" w:lineRule="auto"/>
        <w:rPr>
          <w:rFonts w:ascii="Verdana" w:hAnsi="Verdana"/>
          <w:lang w:val="en-US"/>
        </w:rPr>
      </w:pPr>
      <w:r w:rsidRPr="00E824F6">
        <w:rPr>
          <w:rFonts w:ascii="Verdana" w:hAnsi="Verdana"/>
          <w:lang w:val="en-US"/>
        </w:rPr>
        <w:t>The LERU report (</w:t>
      </w:r>
      <w:r w:rsidR="0000728F" w:rsidRPr="00E824F6">
        <w:rPr>
          <w:rFonts w:ascii="Verdana" w:hAnsi="Verdana"/>
          <w:lang w:val="en-US"/>
        </w:rPr>
        <w:t xml:space="preserve">League of European Research Universities </w:t>
      </w:r>
      <w:r w:rsidRPr="00E824F6">
        <w:rPr>
          <w:rFonts w:ascii="Verdana" w:hAnsi="Verdana"/>
          <w:lang w:val="en-US"/>
        </w:rPr>
        <w:t xml:space="preserve">2012) </w:t>
      </w:r>
      <w:r w:rsidR="00FA019B" w:rsidRPr="00E824F6">
        <w:rPr>
          <w:rFonts w:ascii="Verdana" w:hAnsi="Verdana"/>
          <w:lang w:val="en-US"/>
        </w:rPr>
        <w:t xml:space="preserve">demonstrates </w:t>
      </w:r>
      <w:r w:rsidRPr="00E824F6">
        <w:rPr>
          <w:rFonts w:ascii="Verdana" w:hAnsi="Verdana"/>
          <w:lang w:val="en-US"/>
        </w:rPr>
        <w:t xml:space="preserve">that </w:t>
      </w:r>
      <w:r w:rsidR="00FA019B" w:rsidRPr="00E824F6">
        <w:rPr>
          <w:rFonts w:ascii="Verdana" w:hAnsi="Verdana"/>
          <w:lang w:val="en-US"/>
        </w:rPr>
        <w:t xml:space="preserve">the </w:t>
      </w:r>
      <w:r w:rsidRPr="00E824F6">
        <w:rPr>
          <w:rFonts w:ascii="Verdana" w:hAnsi="Verdana"/>
          <w:lang w:val="en-US"/>
        </w:rPr>
        <w:t xml:space="preserve">bias against women exists at many levels of their academic career. They face </w:t>
      </w:r>
      <w:r w:rsidR="002649E7" w:rsidRPr="00E824F6">
        <w:rPr>
          <w:rFonts w:ascii="Verdana" w:hAnsi="Verdana"/>
          <w:lang w:val="en-US"/>
        </w:rPr>
        <w:t>biases</w:t>
      </w:r>
      <w:r w:rsidRPr="00E824F6">
        <w:rPr>
          <w:rFonts w:ascii="Verdana" w:hAnsi="Verdana"/>
          <w:lang w:val="en-US"/>
        </w:rPr>
        <w:t xml:space="preserve"> agains</w:t>
      </w:r>
      <w:r w:rsidR="00FA019B" w:rsidRPr="00E824F6">
        <w:rPr>
          <w:rFonts w:ascii="Verdana" w:hAnsi="Verdana"/>
          <w:lang w:val="en-US"/>
        </w:rPr>
        <w:t>t their qualifications, often</w:t>
      </w:r>
      <w:r w:rsidRPr="00E824F6">
        <w:rPr>
          <w:rFonts w:ascii="Verdana" w:hAnsi="Verdana"/>
          <w:lang w:val="en-US"/>
        </w:rPr>
        <w:t xml:space="preserve"> </w:t>
      </w:r>
      <w:r w:rsidR="00FA019B" w:rsidRPr="00E824F6">
        <w:rPr>
          <w:rFonts w:ascii="Verdana" w:hAnsi="Verdana"/>
          <w:lang w:val="en-US"/>
        </w:rPr>
        <w:t>relatively small, and may</w:t>
      </w:r>
      <w:r w:rsidRPr="00E824F6">
        <w:rPr>
          <w:rFonts w:ascii="Verdana" w:hAnsi="Verdana"/>
          <w:lang w:val="en-US"/>
        </w:rPr>
        <w:t xml:space="preserve"> not </w:t>
      </w:r>
      <w:r w:rsidR="00FA019B" w:rsidRPr="00E824F6">
        <w:rPr>
          <w:rFonts w:ascii="Verdana" w:hAnsi="Verdana"/>
          <w:lang w:val="en-US"/>
        </w:rPr>
        <w:t xml:space="preserve">be </w:t>
      </w:r>
      <w:r w:rsidRPr="00E824F6">
        <w:rPr>
          <w:rFonts w:ascii="Verdana" w:hAnsi="Verdana"/>
          <w:lang w:val="en-US"/>
        </w:rPr>
        <w:t>obvious in individual cases of selection or promotion. However, at an aggregate</w:t>
      </w:r>
      <w:r w:rsidR="00FA019B" w:rsidRPr="00E824F6">
        <w:rPr>
          <w:rFonts w:ascii="Verdana" w:hAnsi="Verdana"/>
          <w:lang w:val="en-US"/>
        </w:rPr>
        <w:t>d level they become apparent; as LERU puts it</w:t>
      </w:r>
      <w:r w:rsidRPr="00E824F6">
        <w:rPr>
          <w:rFonts w:ascii="Verdana" w:hAnsi="Verdana"/>
          <w:lang w:val="en-US"/>
        </w:rPr>
        <w:t>: “Many mole hills become one mountain.”</w:t>
      </w:r>
      <w:r w:rsidR="00FA019B" w:rsidRPr="00E824F6">
        <w:rPr>
          <w:rFonts w:ascii="Verdana" w:hAnsi="Verdana"/>
          <w:lang w:val="en-US"/>
        </w:rPr>
        <w:t xml:space="preserve"> </w:t>
      </w:r>
      <w:r w:rsidR="0000728F" w:rsidRPr="00E824F6">
        <w:rPr>
          <w:rFonts w:ascii="Verdana" w:hAnsi="Verdana"/>
          <w:lang w:val="en-US"/>
        </w:rPr>
        <w:t>Fä</w:t>
      </w:r>
      <w:r w:rsidR="009C44F3" w:rsidRPr="00E824F6">
        <w:rPr>
          <w:rFonts w:ascii="Verdana" w:hAnsi="Verdana"/>
          <w:lang w:val="en-US"/>
        </w:rPr>
        <w:t>rber and Spangenberg p</w:t>
      </w:r>
      <w:r w:rsidR="0000728F" w:rsidRPr="00E824F6">
        <w:rPr>
          <w:rFonts w:ascii="Verdana" w:hAnsi="Verdana"/>
          <w:lang w:val="en-US"/>
        </w:rPr>
        <w:t xml:space="preserve">oint </w:t>
      </w:r>
      <w:r w:rsidR="00D33E17" w:rsidRPr="00E824F6">
        <w:rPr>
          <w:rFonts w:ascii="Verdana" w:hAnsi="Verdana"/>
          <w:lang w:val="en-US"/>
        </w:rPr>
        <w:t xml:space="preserve">out (2008: 174) that the exclusion </w:t>
      </w:r>
      <w:r w:rsidR="007E04CC" w:rsidRPr="00E824F6">
        <w:rPr>
          <w:rFonts w:ascii="Verdana" w:hAnsi="Verdana"/>
          <w:lang w:val="en-US"/>
        </w:rPr>
        <w:lastRenderedPageBreak/>
        <w:t>mechanisms</w:t>
      </w:r>
      <w:r w:rsidR="00D33E17" w:rsidRPr="00E824F6">
        <w:rPr>
          <w:rFonts w:ascii="Verdana" w:hAnsi="Verdana"/>
          <w:lang w:val="en-US"/>
        </w:rPr>
        <w:t xml:space="preserve"> for women can be found in lesser support for publications, lectures, invitations, equipment and resou</w:t>
      </w:r>
      <w:r w:rsidR="001D63C5" w:rsidRPr="00E824F6">
        <w:rPr>
          <w:rFonts w:ascii="Verdana" w:hAnsi="Verdana"/>
          <w:lang w:val="en-US"/>
        </w:rPr>
        <w:t>r</w:t>
      </w:r>
      <w:r w:rsidR="00D33E17" w:rsidRPr="00E824F6">
        <w:rPr>
          <w:rFonts w:ascii="Verdana" w:hAnsi="Verdana"/>
          <w:lang w:val="en-US"/>
        </w:rPr>
        <w:t xml:space="preserve">ces during appointment negotiations for women. And </w:t>
      </w:r>
      <w:r w:rsidR="009C44F3" w:rsidRPr="00E824F6">
        <w:rPr>
          <w:rFonts w:ascii="Verdana" w:hAnsi="Verdana"/>
          <w:lang w:val="en-US"/>
        </w:rPr>
        <w:t>Liedman (2006) stresses that th</w:t>
      </w:r>
      <w:r w:rsidR="00FA019B" w:rsidRPr="00E824F6">
        <w:rPr>
          <w:rFonts w:ascii="Verdana" w:hAnsi="Verdana"/>
          <w:lang w:val="en-US"/>
        </w:rPr>
        <w:t>e evaluation systems which</w:t>
      </w:r>
      <w:r w:rsidR="00375574" w:rsidRPr="00E824F6">
        <w:rPr>
          <w:rFonts w:ascii="Verdana" w:hAnsi="Verdana"/>
          <w:lang w:val="en-US"/>
        </w:rPr>
        <w:t xml:space="preserve"> measure the quantity and quality</w:t>
      </w:r>
      <w:r w:rsidR="009C44F3" w:rsidRPr="00E824F6">
        <w:rPr>
          <w:rFonts w:ascii="Verdana" w:hAnsi="Verdana"/>
          <w:lang w:val="en-US"/>
        </w:rPr>
        <w:t xml:space="preserve"> of publications causes problems for female researchers because networks and personal relations are determining factors in publishing in prestigious journals.</w:t>
      </w:r>
      <w:r w:rsidR="00D33E17" w:rsidRPr="00E824F6">
        <w:rPr>
          <w:rFonts w:ascii="Verdana" w:hAnsi="Verdana"/>
          <w:lang w:val="en-US"/>
        </w:rPr>
        <w:t xml:space="preserve"> However, a</w:t>
      </w:r>
      <w:r w:rsidR="006663DB" w:rsidRPr="00E824F6">
        <w:rPr>
          <w:rFonts w:ascii="Verdana" w:hAnsi="Verdana"/>
          <w:lang w:val="en-US"/>
        </w:rPr>
        <w:t xml:space="preserve">s indicated in the introduction, the situation in </w:t>
      </w:r>
      <w:r w:rsidR="00C87B1F" w:rsidRPr="00E824F6">
        <w:rPr>
          <w:rFonts w:ascii="Verdana" w:hAnsi="Verdana"/>
          <w:lang w:val="en-US"/>
        </w:rPr>
        <w:t>the SET disciplines</w:t>
      </w:r>
      <w:r w:rsidR="006663DB" w:rsidRPr="00E824F6">
        <w:rPr>
          <w:rFonts w:ascii="Verdana" w:hAnsi="Verdana"/>
          <w:lang w:val="en-US"/>
        </w:rPr>
        <w:t xml:space="preserve"> seems to be </w:t>
      </w:r>
      <w:r w:rsidR="00C87B1F" w:rsidRPr="00E824F6">
        <w:rPr>
          <w:rFonts w:ascii="Verdana" w:hAnsi="Verdana"/>
          <w:lang w:val="en-US"/>
        </w:rPr>
        <w:t xml:space="preserve">somewhat </w:t>
      </w:r>
      <w:r w:rsidR="006663DB" w:rsidRPr="00E824F6">
        <w:rPr>
          <w:rFonts w:ascii="Verdana" w:hAnsi="Verdana"/>
          <w:lang w:val="en-US"/>
        </w:rPr>
        <w:t xml:space="preserve">different. </w:t>
      </w:r>
      <w:r w:rsidR="00C87B1F" w:rsidRPr="00E824F6">
        <w:rPr>
          <w:rFonts w:ascii="Verdana" w:hAnsi="Verdana"/>
          <w:lang w:val="en-US"/>
        </w:rPr>
        <w:t>Here, e</w:t>
      </w:r>
      <w:r w:rsidR="001D63C5" w:rsidRPr="00E824F6">
        <w:rPr>
          <w:rFonts w:ascii="Verdana" w:hAnsi="Verdana"/>
          <w:lang w:val="en-US"/>
        </w:rPr>
        <w:t>ither</w:t>
      </w:r>
      <w:r w:rsidR="006663DB" w:rsidRPr="00E824F6">
        <w:rPr>
          <w:rFonts w:ascii="Verdana" w:hAnsi="Verdana"/>
          <w:lang w:val="en-US"/>
        </w:rPr>
        <w:t xml:space="preserve"> the qualifications of</w:t>
      </w:r>
      <w:r w:rsidR="00C87B1F" w:rsidRPr="00E824F6">
        <w:rPr>
          <w:rFonts w:ascii="Verdana" w:hAnsi="Verdana"/>
          <w:lang w:val="en-US"/>
        </w:rPr>
        <w:t xml:space="preserve"> the women</w:t>
      </w:r>
      <w:r w:rsidR="00375574" w:rsidRPr="00E824F6">
        <w:rPr>
          <w:rFonts w:ascii="Verdana" w:hAnsi="Verdana"/>
          <w:lang w:val="en-US"/>
        </w:rPr>
        <w:t xml:space="preserve"> are not devalu</w:t>
      </w:r>
      <w:r w:rsidR="006663DB" w:rsidRPr="00E824F6">
        <w:rPr>
          <w:rFonts w:ascii="Verdana" w:hAnsi="Verdana"/>
          <w:lang w:val="en-US"/>
        </w:rPr>
        <w:t>ed</w:t>
      </w:r>
      <w:r w:rsidR="001D63C5" w:rsidRPr="00E824F6">
        <w:rPr>
          <w:rFonts w:ascii="Verdana" w:hAnsi="Verdana"/>
          <w:lang w:val="en-US"/>
        </w:rPr>
        <w:t xml:space="preserve"> due to their </w:t>
      </w:r>
      <w:r w:rsidR="002649E7" w:rsidRPr="00E824F6">
        <w:rPr>
          <w:rFonts w:ascii="Verdana" w:hAnsi="Verdana"/>
          <w:lang w:val="en-US"/>
        </w:rPr>
        <w:t>behavior</w:t>
      </w:r>
      <w:r w:rsidR="001D63C5" w:rsidRPr="00E824F6">
        <w:rPr>
          <w:rFonts w:ascii="Verdana" w:hAnsi="Verdana"/>
          <w:lang w:val="en-US"/>
        </w:rPr>
        <w:t xml:space="preserve"> as "one of the boys"</w:t>
      </w:r>
      <w:r w:rsidR="006663DB" w:rsidRPr="00E824F6">
        <w:rPr>
          <w:rFonts w:ascii="Verdana" w:hAnsi="Verdana"/>
          <w:lang w:val="en-US"/>
        </w:rPr>
        <w:t xml:space="preserve"> or they are </w:t>
      </w:r>
      <w:r w:rsidR="00C87B1F" w:rsidRPr="00E824F6">
        <w:rPr>
          <w:rFonts w:ascii="Verdana" w:hAnsi="Verdana"/>
          <w:lang w:val="en-US"/>
        </w:rPr>
        <w:t xml:space="preserve">such </w:t>
      </w:r>
      <w:r w:rsidR="002649E7" w:rsidRPr="00E824F6">
        <w:rPr>
          <w:rFonts w:ascii="Verdana" w:hAnsi="Verdana"/>
          <w:lang w:val="en-US"/>
        </w:rPr>
        <w:t>outstanding</w:t>
      </w:r>
      <w:r w:rsidR="006663DB" w:rsidRPr="00E824F6">
        <w:rPr>
          <w:rFonts w:ascii="Verdana" w:hAnsi="Verdana"/>
          <w:lang w:val="en-US"/>
        </w:rPr>
        <w:t xml:space="preserve"> so that these achievements cannot easily </w:t>
      </w:r>
      <w:r w:rsidR="00375574" w:rsidRPr="00E824F6">
        <w:rPr>
          <w:rFonts w:ascii="Verdana" w:hAnsi="Verdana"/>
          <w:lang w:val="en-US"/>
        </w:rPr>
        <w:t xml:space="preserve">be </w:t>
      </w:r>
      <w:r w:rsidR="006663DB" w:rsidRPr="00E824F6">
        <w:rPr>
          <w:rFonts w:ascii="Verdana" w:hAnsi="Verdana"/>
          <w:lang w:val="en-US"/>
        </w:rPr>
        <w:t>devalued.</w:t>
      </w:r>
    </w:p>
    <w:p w:rsidR="008A4FF4" w:rsidRPr="00E824F6" w:rsidRDefault="004D3136" w:rsidP="00E824F6">
      <w:pPr>
        <w:spacing w:line="240" w:lineRule="auto"/>
        <w:rPr>
          <w:rFonts w:ascii="Verdana" w:hAnsi="Verdana"/>
          <w:lang w:val="en-US"/>
        </w:rPr>
      </w:pPr>
      <w:r w:rsidRPr="00E824F6">
        <w:rPr>
          <w:rFonts w:ascii="Verdana" w:hAnsi="Verdana"/>
          <w:lang w:val="en-US"/>
        </w:rPr>
        <w:t xml:space="preserve">Van den </w:t>
      </w:r>
      <w:r w:rsidR="00A55FA6" w:rsidRPr="00E824F6">
        <w:rPr>
          <w:rFonts w:ascii="Verdana" w:hAnsi="Verdana"/>
          <w:lang w:val="en-US"/>
        </w:rPr>
        <w:t>Brink and Benshop (2012) have investigated how the construction of academic excellence translates into the set of requirements for ne</w:t>
      </w:r>
      <w:r w:rsidR="00187AC7" w:rsidRPr="00E824F6">
        <w:rPr>
          <w:rFonts w:ascii="Verdana" w:hAnsi="Verdana"/>
          <w:lang w:val="en-US"/>
        </w:rPr>
        <w:t xml:space="preserve">w professors in the Netherlands and the criteria and actual practices </w:t>
      </w:r>
      <w:r w:rsidR="00C87B1F" w:rsidRPr="00E824F6">
        <w:rPr>
          <w:rFonts w:ascii="Verdana" w:hAnsi="Verdana"/>
          <w:lang w:val="en-US"/>
        </w:rPr>
        <w:t xml:space="preserve">were </w:t>
      </w:r>
      <w:r w:rsidR="00187AC7" w:rsidRPr="00E824F6">
        <w:rPr>
          <w:rFonts w:ascii="Verdana" w:hAnsi="Verdana"/>
          <w:lang w:val="en-US"/>
        </w:rPr>
        <w:t>used in the evaluation of the professorial candidates.</w:t>
      </w:r>
      <w:r w:rsidR="001D3E53" w:rsidRPr="00E824F6">
        <w:rPr>
          <w:rFonts w:ascii="Verdana" w:hAnsi="Verdana"/>
          <w:lang w:val="en-US"/>
        </w:rPr>
        <w:t xml:space="preserve"> Their study revealed that committee members defined the excellence of a </w:t>
      </w:r>
      <w:r w:rsidR="009A0544" w:rsidRPr="00E824F6">
        <w:rPr>
          <w:rFonts w:ascii="Verdana" w:hAnsi="Verdana"/>
          <w:lang w:val="en-US"/>
        </w:rPr>
        <w:t>candidate in an appointment process in terms of professional qualifications, individual ascribed or attained characteristics, and network contacts. Common characterizations</w:t>
      </w:r>
      <w:r w:rsidR="00375574" w:rsidRPr="00E824F6">
        <w:rPr>
          <w:rFonts w:ascii="Verdana" w:hAnsi="Verdana"/>
          <w:lang w:val="en-US"/>
        </w:rPr>
        <w:t xml:space="preserve"> of an excellent academic by</w:t>
      </w:r>
      <w:r w:rsidR="009A0544" w:rsidRPr="00E824F6">
        <w:rPr>
          <w:rFonts w:ascii="Verdana" w:hAnsi="Verdana"/>
          <w:lang w:val="en-US"/>
        </w:rPr>
        <w:t xml:space="preserve"> committee members were “extremely successful researchers with outstanding reputations; an inspiring and innovate teacher</w:t>
      </w:r>
      <w:r w:rsidR="009E1286" w:rsidRPr="00E824F6">
        <w:rPr>
          <w:rFonts w:ascii="Verdana" w:hAnsi="Verdana"/>
          <w:lang w:val="en-US"/>
        </w:rPr>
        <w:t>; a strong but facilitating manager with substantive administrative experience and a sympathetic personality with an extensive and varied international network of high-status contacts who fits into the faculty, is ambitious and willing to work in excess of full-time hours, and who is successful in gainin</w:t>
      </w:r>
      <w:r w:rsidR="00375574" w:rsidRPr="00E824F6">
        <w:rPr>
          <w:rFonts w:ascii="Verdana" w:hAnsi="Verdana"/>
          <w:lang w:val="en-US"/>
        </w:rPr>
        <w:t xml:space="preserve">g research funding” (p. 6). We have found similar expressions </w:t>
      </w:r>
      <w:r w:rsidR="009E1286" w:rsidRPr="00E824F6">
        <w:rPr>
          <w:rFonts w:ascii="Verdana" w:hAnsi="Verdana"/>
          <w:lang w:val="en-US"/>
        </w:rPr>
        <w:t>in our FESTA studies on excellence conceptions in the working environment as well as on excellence evaluations of candidates in appointment processes (Salminen-Karlsson et al. 2014,</w:t>
      </w:r>
      <w:r w:rsidR="007E04CC" w:rsidRPr="00E824F6">
        <w:rPr>
          <w:rFonts w:ascii="Verdana" w:hAnsi="Verdana"/>
          <w:lang w:val="en-US"/>
        </w:rPr>
        <w:t xml:space="preserve"> </w:t>
      </w:r>
      <w:r w:rsidR="00626D75" w:rsidRPr="00E824F6">
        <w:rPr>
          <w:rFonts w:ascii="Verdana" w:hAnsi="Verdana"/>
          <w:lang w:val="en-US"/>
        </w:rPr>
        <w:t>Author</w:t>
      </w:r>
      <w:r w:rsidR="007E04CC" w:rsidRPr="00E824F6">
        <w:rPr>
          <w:rFonts w:ascii="Verdana" w:hAnsi="Verdana"/>
          <w:lang w:val="en-US"/>
        </w:rPr>
        <w:t xml:space="preserve"> et al. 2014) where six</w:t>
      </w:r>
      <w:r w:rsidR="009E1286" w:rsidRPr="00E824F6">
        <w:rPr>
          <w:rFonts w:ascii="Verdana" w:hAnsi="Verdana"/>
          <w:lang w:val="en-US"/>
        </w:rPr>
        <w:t xml:space="preserve"> European partners analyzed the excellence conception in their research institutions.</w:t>
      </w:r>
      <w:r w:rsidR="00653C6A">
        <w:rPr>
          <w:rStyle w:val="Endnotenzeichen"/>
          <w:rFonts w:ascii="Verdana" w:hAnsi="Verdana"/>
          <w:lang w:val="en-US"/>
        </w:rPr>
        <w:endnoteReference w:id="1"/>
      </w:r>
      <w:r w:rsidR="009E1286" w:rsidRPr="00E824F6">
        <w:rPr>
          <w:rFonts w:ascii="Verdana" w:hAnsi="Verdana"/>
          <w:lang w:val="en-US"/>
        </w:rPr>
        <w:t xml:space="preserve"> It is obvious that this conception contains formal criteria of excellence that is listed in the job profile but that there is also a set of informal criteria</w:t>
      </w:r>
      <w:r w:rsidR="00F018FA" w:rsidRPr="00E824F6">
        <w:rPr>
          <w:rFonts w:ascii="Verdana" w:hAnsi="Verdana"/>
          <w:lang w:val="en-US"/>
        </w:rPr>
        <w:t>. The decisive question is how gender com</w:t>
      </w:r>
      <w:r w:rsidR="00375574" w:rsidRPr="00E824F6">
        <w:rPr>
          <w:rFonts w:ascii="Verdana" w:hAnsi="Verdana"/>
          <w:lang w:val="en-US"/>
        </w:rPr>
        <w:t>es in here and how it excludes</w:t>
      </w:r>
      <w:r w:rsidR="008A4FF4" w:rsidRPr="00E824F6">
        <w:rPr>
          <w:rFonts w:ascii="Verdana" w:hAnsi="Verdana"/>
          <w:lang w:val="en-US"/>
        </w:rPr>
        <w:t xml:space="preserve"> female researcher</w:t>
      </w:r>
      <w:r w:rsidR="00375574" w:rsidRPr="00E824F6">
        <w:rPr>
          <w:rFonts w:ascii="Verdana" w:hAnsi="Verdana"/>
          <w:lang w:val="en-US"/>
        </w:rPr>
        <w:t>’</w:t>
      </w:r>
      <w:r w:rsidR="008A4FF4" w:rsidRPr="00E824F6">
        <w:rPr>
          <w:rFonts w:ascii="Verdana" w:hAnsi="Verdana"/>
          <w:lang w:val="en-US"/>
        </w:rPr>
        <w:t>s work</w:t>
      </w:r>
      <w:r w:rsidR="00F018FA" w:rsidRPr="00E824F6">
        <w:rPr>
          <w:rFonts w:ascii="Verdana" w:hAnsi="Verdana"/>
          <w:lang w:val="en-US"/>
        </w:rPr>
        <w:t>.</w:t>
      </w:r>
      <w:r w:rsidRPr="00E824F6">
        <w:rPr>
          <w:rFonts w:ascii="Verdana" w:hAnsi="Verdana"/>
          <w:lang w:val="en-US"/>
        </w:rPr>
        <w:t xml:space="preserve"> Van den Brink and Benshop (2012) have iden</w:t>
      </w:r>
      <w:r w:rsidR="006663DB" w:rsidRPr="00E824F6">
        <w:rPr>
          <w:rFonts w:ascii="Verdana" w:hAnsi="Verdana"/>
          <w:lang w:val="en-US"/>
        </w:rPr>
        <w:t>tified the following main biases</w:t>
      </w:r>
      <w:r w:rsidR="00375574" w:rsidRPr="00E824F6">
        <w:rPr>
          <w:rFonts w:ascii="Verdana" w:hAnsi="Verdana"/>
          <w:lang w:val="en-US"/>
        </w:rPr>
        <w:t xml:space="preserve"> that disadvantage</w:t>
      </w:r>
      <w:r w:rsidRPr="00E824F6">
        <w:rPr>
          <w:rFonts w:ascii="Verdana" w:hAnsi="Verdana"/>
          <w:lang w:val="en-US"/>
        </w:rPr>
        <w:t xml:space="preserve"> the career</w:t>
      </w:r>
      <w:r w:rsidR="003C4945" w:rsidRPr="00E824F6">
        <w:rPr>
          <w:rFonts w:ascii="Verdana" w:hAnsi="Verdana"/>
          <w:lang w:val="en-US"/>
        </w:rPr>
        <w:t>s of female scientists. T</w:t>
      </w:r>
      <w:r w:rsidRPr="00E824F6">
        <w:rPr>
          <w:rFonts w:ascii="Verdana" w:hAnsi="Verdana"/>
          <w:lang w:val="en-US"/>
        </w:rPr>
        <w:t>here are specific mechanism</w:t>
      </w:r>
      <w:r w:rsidR="00D943D8" w:rsidRPr="00E824F6">
        <w:rPr>
          <w:rFonts w:ascii="Verdana" w:hAnsi="Verdana"/>
          <w:lang w:val="en-US"/>
        </w:rPr>
        <w:t>s of homo</w:t>
      </w:r>
      <w:r w:rsidR="00375574" w:rsidRPr="00E824F6">
        <w:rPr>
          <w:rFonts w:ascii="Verdana" w:hAnsi="Verdana"/>
          <w:lang w:val="en-US"/>
        </w:rPr>
        <w:t>social reproduction at</w:t>
      </w:r>
      <w:r w:rsidRPr="00E824F6">
        <w:rPr>
          <w:rFonts w:ascii="Verdana" w:hAnsi="Verdana"/>
          <w:lang w:val="en-US"/>
        </w:rPr>
        <w:t xml:space="preserve"> play and can be described as</w:t>
      </w:r>
      <w:r w:rsidR="001E2F0D" w:rsidRPr="00E824F6">
        <w:rPr>
          <w:rFonts w:ascii="Verdana" w:hAnsi="Verdana"/>
          <w:lang w:val="en-US"/>
        </w:rPr>
        <w:t xml:space="preserve"> </w:t>
      </w:r>
      <w:r w:rsidR="00375574" w:rsidRPr="00E824F6">
        <w:rPr>
          <w:rFonts w:ascii="Verdana" w:hAnsi="Verdana"/>
          <w:lang w:val="en-US"/>
        </w:rPr>
        <w:t>a</w:t>
      </w:r>
      <w:r w:rsidRPr="00E824F6">
        <w:rPr>
          <w:rFonts w:ascii="Verdana" w:hAnsi="Verdana"/>
          <w:lang w:val="en-US"/>
        </w:rPr>
        <w:t xml:space="preserve"> gate-keeping mech</w:t>
      </w:r>
      <w:r w:rsidR="001D63C5" w:rsidRPr="00E824F6">
        <w:rPr>
          <w:rFonts w:ascii="Verdana" w:hAnsi="Verdana"/>
          <w:lang w:val="en-US"/>
        </w:rPr>
        <w:t>anism that exclude</w:t>
      </w:r>
      <w:r w:rsidR="00375574" w:rsidRPr="00E824F6">
        <w:rPr>
          <w:rFonts w:ascii="Verdana" w:hAnsi="Verdana"/>
          <w:lang w:val="en-US"/>
        </w:rPr>
        <w:t>s</w:t>
      </w:r>
      <w:r w:rsidR="001D63C5" w:rsidRPr="00E824F6">
        <w:rPr>
          <w:rFonts w:ascii="Verdana" w:hAnsi="Verdana"/>
          <w:lang w:val="en-US"/>
        </w:rPr>
        <w:t xml:space="preserve"> everybody who</w:t>
      </w:r>
      <w:r w:rsidRPr="00E824F6">
        <w:rPr>
          <w:rFonts w:ascii="Verdana" w:hAnsi="Verdana"/>
          <w:lang w:val="en-US"/>
        </w:rPr>
        <w:t xml:space="preserve"> differs from the current norm</w:t>
      </w:r>
      <w:r w:rsidR="001E2F0D" w:rsidRPr="00E824F6">
        <w:rPr>
          <w:rFonts w:ascii="Verdana" w:hAnsi="Verdana"/>
          <w:lang w:val="en-US"/>
        </w:rPr>
        <w:t>. They describe this factor with the term</w:t>
      </w:r>
      <w:r w:rsidRPr="00E824F6">
        <w:rPr>
          <w:rFonts w:ascii="Verdana" w:hAnsi="Verdana"/>
          <w:lang w:val="en-US"/>
        </w:rPr>
        <w:t xml:space="preserve"> </w:t>
      </w:r>
      <w:r w:rsidR="001E2F0D" w:rsidRPr="00E824F6">
        <w:rPr>
          <w:rFonts w:ascii="Verdana" w:hAnsi="Verdana"/>
          <w:lang w:val="en-US"/>
        </w:rPr>
        <w:t>“</w:t>
      </w:r>
      <w:r w:rsidRPr="00E824F6">
        <w:rPr>
          <w:rFonts w:ascii="Verdana" w:hAnsi="Verdana"/>
          <w:lang w:val="en-US"/>
        </w:rPr>
        <w:t>likeability</w:t>
      </w:r>
      <w:r w:rsidR="001E2F0D" w:rsidRPr="00E824F6">
        <w:rPr>
          <w:rFonts w:ascii="Verdana" w:hAnsi="Verdana"/>
          <w:lang w:val="en-US"/>
        </w:rPr>
        <w:t>”</w:t>
      </w:r>
      <w:r w:rsidRPr="00E824F6">
        <w:rPr>
          <w:rFonts w:ascii="Verdana" w:hAnsi="Verdana"/>
          <w:lang w:val="en-US"/>
        </w:rPr>
        <w:t>. The central aspect</w:t>
      </w:r>
      <w:r w:rsidR="00375574" w:rsidRPr="00E824F6">
        <w:rPr>
          <w:rFonts w:ascii="Verdana" w:hAnsi="Verdana"/>
          <w:lang w:val="en-US"/>
        </w:rPr>
        <w:t xml:space="preserve"> in this context</w:t>
      </w:r>
      <w:r w:rsidRPr="00E824F6">
        <w:rPr>
          <w:rFonts w:ascii="Verdana" w:hAnsi="Verdana"/>
          <w:lang w:val="en-US"/>
        </w:rPr>
        <w:t xml:space="preserve"> is</w:t>
      </w:r>
      <w:r w:rsidR="001D63C5" w:rsidRPr="00E824F6">
        <w:rPr>
          <w:rFonts w:ascii="Verdana" w:hAnsi="Verdana"/>
          <w:lang w:val="en-US"/>
        </w:rPr>
        <w:t xml:space="preserve"> the</w:t>
      </w:r>
      <w:r w:rsidRPr="00E824F6">
        <w:rPr>
          <w:rFonts w:ascii="Verdana" w:hAnsi="Verdana"/>
          <w:lang w:val="en-US"/>
        </w:rPr>
        <w:t xml:space="preserve"> trust of the committee members in the potential of the candidate </w:t>
      </w:r>
      <w:r w:rsidR="00375574" w:rsidRPr="00E824F6">
        <w:rPr>
          <w:rFonts w:ascii="Verdana" w:hAnsi="Verdana"/>
          <w:lang w:val="en-US"/>
        </w:rPr>
        <w:t xml:space="preserve">to </w:t>
      </w:r>
      <w:r w:rsidRPr="00E824F6">
        <w:rPr>
          <w:rFonts w:ascii="Verdana" w:hAnsi="Verdana"/>
          <w:lang w:val="en-US"/>
        </w:rPr>
        <w:t>perform</w:t>
      </w:r>
      <w:r w:rsidR="001D63C5" w:rsidRPr="00E824F6">
        <w:rPr>
          <w:rFonts w:ascii="Verdana" w:hAnsi="Verdana"/>
          <w:lang w:val="en-US"/>
        </w:rPr>
        <w:t xml:space="preserve"> on the job in the expected way</w:t>
      </w:r>
      <w:r w:rsidRPr="00E824F6">
        <w:rPr>
          <w:rFonts w:ascii="Verdana" w:hAnsi="Verdana"/>
          <w:lang w:val="en-US"/>
        </w:rPr>
        <w:t xml:space="preserve">. </w:t>
      </w:r>
      <w:r w:rsidR="00216E7D" w:rsidRPr="00E824F6">
        <w:rPr>
          <w:rFonts w:ascii="Verdana" w:hAnsi="Verdana"/>
          <w:lang w:val="en-US"/>
        </w:rPr>
        <w:t xml:space="preserve">Consequently, </w:t>
      </w:r>
      <w:r w:rsidR="001E2F0D" w:rsidRPr="00E824F6">
        <w:rPr>
          <w:rFonts w:ascii="Verdana" w:hAnsi="Verdana"/>
          <w:lang w:val="en-US"/>
        </w:rPr>
        <w:t xml:space="preserve">also </w:t>
      </w:r>
      <w:r w:rsidR="00216E7D" w:rsidRPr="00E824F6">
        <w:rPr>
          <w:rFonts w:ascii="Verdana" w:hAnsi="Verdana"/>
          <w:lang w:val="en-US"/>
        </w:rPr>
        <w:t>the</w:t>
      </w:r>
      <w:r w:rsidR="001E2F0D" w:rsidRPr="00E824F6">
        <w:rPr>
          <w:rFonts w:ascii="Verdana" w:hAnsi="Verdana"/>
          <w:lang w:val="en-US"/>
        </w:rPr>
        <w:t>se</w:t>
      </w:r>
      <w:r w:rsidR="00216E7D" w:rsidRPr="00E824F6">
        <w:rPr>
          <w:rFonts w:ascii="Verdana" w:hAnsi="Verdana"/>
          <w:lang w:val="en-US"/>
        </w:rPr>
        <w:t xml:space="preserve"> authors argue that “academic excellence cannot be treated as an objective and measurable attribute, but that it is a social construction that is always embedded within a social context and is thus object to multiple and political influences.” (p. 3)</w:t>
      </w:r>
    </w:p>
    <w:p w:rsidR="00A55FA6" w:rsidRPr="00E824F6" w:rsidRDefault="00550293" w:rsidP="00E824F6">
      <w:pPr>
        <w:spacing w:line="240" w:lineRule="auto"/>
        <w:rPr>
          <w:rFonts w:ascii="Verdana" w:hAnsi="Verdana"/>
          <w:lang w:val="en-US"/>
        </w:rPr>
      </w:pPr>
      <w:r w:rsidRPr="00E824F6">
        <w:rPr>
          <w:rFonts w:ascii="Verdana" w:hAnsi="Verdana"/>
          <w:lang w:val="en-US"/>
        </w:rPr>
        <w:t>Moreover</w:t>
      </w:r>
      <w:r w:rsidR="004D3136" w:rsidRPr="00E824F6">
        <w:rPr>
          <w:rFonts w:ascii="Verdana" w:hAnsi="Verdana"/>
          <w:lang w:val="en-US"/>
        </w:rPr>
        <w:t xml:space="preserve">, </w:t>
      </w:r>
      <w:r w:rsidR="00235C95">
        <w:rPr>
          <w:rFonts w:ascii="Verdana" w:hAnsi="Verdana"/>
          <w:lang w:val="en-US"/>
        </w:rPr>
        <w:t>V</w:t>
      </w:r>
      <w:r w:rsidR="00C8326D" w:rsidRPr="00E824F6">
        <w:rPr>
          <w:rFonts w:ascii="Verdana" w:hAnsi="Verdana"/>
          <w:lang w:val="en-US"/>
        </w:rPr>
        <w:t>an den Brink and Benshop (ibid.)</w:t>
      </w:r>
      <w:r w:rsidR="004D3136" w:rsidRPr="00E824F6">
        <w:rPr>
          <w:rFonts w:ascii="Verdana" w:hAnsi="Verdana"/>
          <w:lang w:val="en-US"/>
        </w:rPr>
        <w:t xml:space="preserve"> </w:t>
      </w:r>
      <w:r w:rsidR="00387F7C" w:rsidRPr="00E824F6">
        <w:rPr>
          <w:rFonts w:ascii="Verdana" w:hAnsi="Verdana"/>
          <w:lang w:val="en-US"/>
        </w:rPr>
        <w:t xml:space="preserve">regard academic networks </w:t>
      </w:r>
      <w:r w:rsidR="004D3136" w:rsidRPr="00E824F6">
        <w:rPr>
          <w:rFonts w:ascii="Verdana" w:hAnsi="Verdana"/>
          <w:lang w:val="en-US"/>
        </w:rPr>
        <w:t>as</w:t>
      </w:r>
      <w:r w:rsidR="005F4B63" w:rsidRPr="00E824F6">
        <w:rPr>
          <w:rFonts w:ascii="Verdana" w:hAnsi="Verdana"/>
          <w:lang w:val="en-US"/>
        </w:rPr>
        <w:t xml:space="preserve"> disadvantageous</w:t>
      </w:r>
      <w:r w:rsidR="004D3136" w:rsidRPr="00E824F6">
        <w:rPr>
          <w:rFonts w:ascii="Verdana" w:hAnsi="Verdana"/>
          <w:lang w:val="en-US"/>
        </w:rPr>
        <w:t xml:space="preserve"> for academic women because “women are unable to benefit from the strong informal network connections in which men recommend and support each other, cite each other, and keep each other informed.” (p. 11) </w:t>
      </w:r>
      <w:r w:rsidR="00D943D8" w:rsidRPr="00E824F6">
        <w:rPr>
          <w:rFonts w:ascii="Verdana" w:hAnsi="Verdana"/>
          <w:lang w:val="en-US"/>
        </w:rPr>
        <w:t>Here</w:t>
      </w:r>
      <w:r w:rsidR="00683E84" w:rsidRPr="00E824F6">
        <w:rPr>
          <w:rFonts w:ascii="Verdana" w:hAnsi="Verdana"/>
          <w:lang w:val="en-US"/>
        </w:rPr>
        <w:t>,</w:t>
      </w:r>
      <w:r w:rsidR="00C8326D" w:rsidRPr="00E824F6">
        <w:rPr>
          <w:rFonts w:ascii="Verdana" w:hAnsi="Verdana"/>
          <w:lang w:val="en-US"/>
        </w:rPr>
        <w:t xml:space="preserve"> one can ask if those women who are </w:t>
      </w:r>
      <w:r w:rsidR="00683E84" w:rsidRPr="00E824F6">
        <w:rPr>
          <w:rFonts w:ascii="Verdana" w:hAnsi="Verdana"/>
          <w:lang w:val="en-US"/>
        </w:rPr>
        <w:t>successful in their subjects behave like men</w:t>
      </w:r>
      <w:r w:rsidR="00D20962" w:rsidRPr="00E824F6">
        <w:rPr>
          <w:rFonts w:ascii="Verdana" w:hAnsi="Verdana"/>
          <w:lang w:val="en-US"/>
        </w:rPr>
        <w:t xml:space="preserve"> and are therefore admitted to male networks</w:t>
      </w:r>
      <w:r w:rsidR="00D943D8" w:rsidRPr="00E824F6">
        <w:rPr>
          <w:rFonts w:ascii="Verdana" w:hAnsi="Verdana"/>
          <w:lang w:val="en-US"/>
        </w:rPr>
        <w:t>.</w:t>
      </w:r>
      <w:r w:rsidR="00683E84" w:rsidRPr="00E824F6">
        <w:rPr>
          <w:rFonts w:ascii="Verdana" w:hAnsi="Verdana"/>
          <w:lang w:val="en-US"/>
        </w:rPr>
        <w:t xml:space="preserve"> Although Sagebiel (201</w:t>
      </w:r>
      <w:r w:rsidR="008C1590" w:rsidRPr="00E824F6">
        <w:rPr>
          <w:rFonts w:ascii="Verdana" w:hAnsi="Verdana"/>
          <w:lang w:val="en-US"/>
        </w:rPr>
        <w:t>3</w:t>
      </w:r>
      <w:r w:rsidR="00683E84" w:rsidRPr="00E824F6">
        <w:rPr>
          <w:rFonts w:ascii="Verdana" w:hAnsi="Verdana"/>
          <w:lang w:val="en-US"/>
        </w:rPr>
        <w:t xml:space="preserve">) </w:t>
      </w:r>
      <w:r w:rsidR="009B12F1" w:rsidRPr="00E824F6">
        <w:rPr>
          <w:rFonts w:ascii="Verdana" w:hAnsi="Verdana"/>
          <w:lang w:val="en-US"/>
        </w:rPr>
        <w:t>has found in her survey on</w:t>
      </w:r>
      <w:r w:rsidR="00D20962" w:rsidRPr="00E824F6">
        <w:rPr>
          <w:rFonts w:ascii="Verdana" w:hAnsi="Verdana"/>
          <w:lang w:val="en-US"/>
        </w:rPr>
        <w:t xml:space="preserve"> networks of engineers in enterprises that female engineers are rather excluded from the relevant networks</w:t>
      </w:r>
      <w:r w:rsidR="005F4B63" w:rsidRPr="00E824F6">
        <w:rPr>
          <w:rFonts w:ascii="Verdana" w:hAnsi="Verdana"/>
          <w:lang w:val="en-US"/>
        </w:rPr>
        <w:t>,</w:t>
      </w:r>
      <w:r w:rsidR="00D20962" w:rsidRPr="00E824F6">
        <w:rPr>
          <w:rFonts w:ascii="Verdana" w:hAnsi="Verdana"/>
          <w:lang w:val="en-US"/>
        </w:rPr>
        <w:t xml:space="preserve"> the question is if that is the same situation in academia or </w:t>
      </w:r>
      <w:r w:rsidR="00683E84" w:rsidRPr="00E824F6">
        <w:rPr>
          <w:rFonts w:ascii="Verdana" w:hAnsi="Verdana"/>
          <w:lang w:val="en-US"/>
        </w:rPr>
        <w:t xml:space="preserve">under which circumstances women </w:t>
      </w:r>
      <w:r w:rsidR="00D20962" w:rsidRPr="00E824F6">
        <w:rPr>
          <w:rFonts w:ascii="Verdana" w:hAnsi="Verdana"/>
          <w:lang w:val="en-US"/>
        </w:rPr>
        <w:t>are admitted to</w:t>
      </w:r>
      <w:r w:rsidR="00683E84" w:rsidRPr="00E824F6">
        <w:rPr>
          <w:rFonts w:ascii="Verdana" w:hAnsi="Verdana"/>
          <w:lang w:val="en-US"/>
        </w:rPr>
        <w:t xml:space="preserve"> male networks.</w:t>
      </w:r>
      <w:r w:rsidR="005F4B63" w:rsidRPr="00E824F6">
        <w:rPr>
          <w:rFonts w:ascii="Verdana" w:hAnsi="Verdana"/>
          <w:lang w:val="en-US"/>
        </w:rPr>
        <w:t xml:space="preserve"> F</w:t>
      </w:r>
      <w:r w:rsidR="002D176C" w:rsidRPr="00E824F6">
        <w:rPr>
          <w:rFonts w:ascii="Verdana" w:hAnsi="Verdana"/>
          <w:lang w:val="en-US"/>
        </w:rPr>
        <w:t xml:space="preserve">inally, are only those women successful in science </w:t>
      </w:r>
      <w:r w:rsidR="002D176C" w:rsidRPr="00E824F6">
        <w:rPr>
          <w:rFonts w:ascii="Verdana" w:hAnsi="Verdana"/>
          <w:lang w:val="en-US"/>
        </w:rPr>
        <w:lastRenderedPageBreak/>
        <w:t>who act and behave like "one of the boys"</w:t>
      </w:r>
      <w:r w:rsidR="00D943D8" w:rsidRPr="00E824F6">
        <w:rPr>
          <w:rFonts w:ascii="Verdana" w:hAnsi="Verdana"/>
          <w:lang w:val="en-US"/>
        </w:rPr>
        <w:t xml:space="preserve"> and thus </w:t>
      </w:r>
      <w:r w:rsidR="002D176C" w:rsidRPr="00E824F6">
        <w:rPr>
          <w:rFonts w:ascii="Verdana" w:hAnsi="Verdana"/>
          <w:lang w:val="en-US"/>
        </w:rPr>
        <w:t>are free from any non-academic obligations s</w:t>
      </w:r>
      <w:r w:rsidR="003C4945" w:rsidRPr="00E824F6">
        <w:rPr>
          <w:rFonts w:ascii="Verdana" w:hAnsi="Verdana"/>
          <w:lang w:val="en-US"/>
        </w:rPr>
        <w:t>uch as child care</w:t>
      </w:r>
      <w:r w:rsidR="002D176C" w:rsidRPr="00E824F6">
        <w:rPr>
          <w:rFonts w:ascii="Verdana" w:hAnsi="Verdana"/>
          <w:lang w:val="en-US"/>
        </w:rPr>
        <w:t>.</w:t>
      </w:r>
    </w:p>
    <w:p w:rsidR="00DD10B1" w:rsidRPr="00E824F6" w:rsidRDefault="005C4F1E" w:rsidP="00E824F6">
      <w:pPr>
        <w:spacing w:line="240" w:lineRule="auto"/>
        <w:rPr>
          <w:rFonts w:ascii="Verdana" w:hAnsi="Verdana"/>
          <w:lang w:val="en-US"/>
        </w:rPr>
      </w:pPr>
      <w:r w:rsidRPr="00E824F6">
        <w:rPr>
          <w:rFonts w:ascii="Verdana" w:hAnsi="Verdana"/>
          <w:lang w:val="en-US"/>
        </w:rPr>
        <w:t xml:space="preserve">On the base of this considerations, the question arises how the implementation of </w:t>
      </w:r>
      <w:r w:rsidR="009C39B7" w:rsidRPr="00E824F6">
        <w:rPr>
          <w:rFonts w:ascii="Verdana" w:hAnsi="Verdana"/>
          <w:lang w:val="en-US"/>
        </w:rPr>
        <w:t xml:space="preserve">gender equality measures </w:t>
      </w:r>
      <w:r w:rsidRPr="00E824F6">
        <w:rPr>
          <w:rFonts w:ascii="Verdana" w:hAnsi="Verdana"/>
          <w:lang w:val="en-US"/>
        </w:rPr>
        <w:t xml:space="preserve">that are comparable with quotas is perceived by male and female researchers in the SET disciplines. Do they evaluate them </w:t>
      </w:r>
      <w:r w:rsidR="009C39B7" w:rsidRPr="00E824F6">
        <w:rPr>
          <w:rFonts w:ascii="Verdana" w:hAnsi="Verdana"/>
          <w:lang w:val="en-US"/>
        </w:rPr>
        <w:t>as harmful for the meritocratic principles</w:t>
      </w:r>
      <w:r w:rsidRPr="00E824F6">
        <w:rPr>
          <w:rFonts w:ascii="Verdana" w:hAnsi="Verdana"/>
          <w:lang w:val="en-US"/>
        </w:rPr>
        <w:t xml:space="preserve"> or do they welcome these measures because the underrepresentation of women in the disciplines and on professorships is </w:t>
      </w:r>
      <w:r w:rsidR="00E824F6" w:rsidRPr="00E824F6">
        <w:rPr>
          <w:rFonts w:ascii="Verdana" w:hAnsi="Verdana"/>
          <w:lang w:val="en-US"/>
        </w:rPr>
        <w:t>obvious?</w:t>
      </w:r>
    </w:p>
    <w:p w:rsidR="00F271E3" w:rsidRPr="00E824F6" w:rsidRDefault="00E824F6" w:rsidP="00E824F6">
      <w:pPr>
        <w:pStyle w:val="berschrift2"/>
        <w:spacing w:line="240" w:lineRule="auto"/>
        <w:rPr>
          <w:rFonts w:ascii="Verdana" w:hAnsi="Verdana"/>
          <w:color w:val="auto"/>
          <w:sz w:val="22"/>
          <w:szCs w:val="22"/>
          <w:lang w:val="en-US"/>
        </w:rPr>
      </w:pPr>
      <w:r>
        <w:rPr>
          <w:rFonts w:ascii="Verdana" w:hAnsi="Verdana"/>
          <w:color w:val="auto"/>
          <w:sz w:val="22"/>
          <w:szCs w:val="22"/>
          <w:lang w:val="en-US"/>
        </w:rPr>
        <w:t>METHODOLOGY</w:t>
      </w:r>
    </w:p>
    <w:p w:rsidR="003253B4" w:rsidRPr="00E824F6" w:rsidRDefault="00192548" w:rsidP="00E824F6">
      <w:pPr>
        <w:spacing w:line="240" w:lineRule="auto"/>
        <w:rPr>
          <w:rFonts w:ascii="Verdana" w:hAnsi="Verdana"/>
          <w:lang w:val="en-US"/>
        </w:rPr>
      </w:pPr>
      <w:r w:rsidRPr="00E824F6">
        <w:rPr>
          <w:rFonts w:ascii="Verdana" w:hAnsi="Verdana"/>
          <w:lang w:val="en-US"/>
        </w:rPr>
        <w:t>This article draws</w:t>
      </w:r>
      <w:r w:rsidR="00A70B6C" w:rsidRPr="00E824F6">
        <w:rPr>
          <w:rFonts w:ascii="Verdana" w:hAnsi="Verdana"/>
          <w:lang w:val="en-US"/>
        </w:rPr>
        <w:t xml:space="preserve"> on </w:t>
      </w:r>
      <w:r w:rsidR="00573048" w:rsidRPr="00E824F6">
        <w:rPr>
          <w:rFonts w:ascii="Verdana" w:hAnsi="Verdana"/>
          <w:lang w:val="en-US"/>
        </w:rPr>
        <w:t xml:space="preserve">the gender equality discourse that evolve </w:t>
      </w:r>
      <w:r w:rsidR="00F06C44" w:rsidRPr="00E824F6">
        <w:rPr>
          <w:rFonts w:ascii="Verdana" w:hAnsi="Verdana"/>
          <w:lang w:val="en-US"/>
        </w:rPr>
        <w:t>during</w:t>
      </w:r>
      <w:r w:rsidR="00573048" w:rsidRPr="00E824F6">
        <w:rPr>
          <w:rFonts w:ascii="Verdana" w:hAnsi="Verdana"/>
          <w:lang w:val="en-US"/>
        </w:rPr>
        <w:t xml:space="preserve"> the German Excellence Initiative and which linked gender equality in science with scientific excellence. </w:t>
      </w:r>
      <w:r w:rsidR="007673D4" w:rsidRPr="00E824F6">
        <w:rPr>
          <w:rFonts w:ascii="Verdana" w:hAnsi="Verdana"/>
          <w:lang w:val="en-US"/>
        </w:rPr>
        <w:t>T</w:t>
      </w:r>
      <w:r w:rsidR="00573048" w:rsidRPr="00E824F6">
        <w:rPr>
          <w:rFonts w:ascii="Verdana" w:hAnsi="Verdana"/>
          <w:lang w:val="en-US"/>
        </w:rPr>
        <w:t xml:space="preserve">his linkage got serious power because universities were requested to set up a gender equality plan </w:t>
      </w:r>
      <w:r w:rsidR="007B6E5D" w:rsidRPr="00E824F6">
        <w:rPr>
          <w:rFonts w:ascii="Verdana" w:hAnsi="Verdana"/>
          <w:lang w:val="en-US"/>
        </w:rPr>
        <w:t xml:space="preserve">as part of their institutional strategies which </w:t>
      </w:r>
      <w:r w:rsidR="00573048" w:rsidRPr="00E824F6">
        <w:rPr>
          <w:rFonts w:ascii="Verdana" w:hAnsi="Verdana"/>
          <w:lang w:val="en-US"/>
        </w:rPr>
        <w:t xml:space="preserve">were evaluated as </w:t>
      </w:r>
      <w:r w:rsidR="003105A2" w:rsidRPr="00E824F6">
        <w:rPr>
          <w:rFonts w:ascii="Verdana" w:hAnsi="Verdana"/>
          <w:lang w:val="en-US"/>
        </w:rPr>
        <w:t xml:space="preserve">one important </w:t>
      </w:r>
      <w:r w:rsidR="00573048" w:rsidRPr="00E824F6">
        <w:rPr>
          <w:rFonts w:ascii="Verdana" w:hAnsi="Verdana"/>
          <w:lang w:val="en-US"/>
        </w:rPr>
        <w:t xml:space="preserve">part </w:t>
      </w:r>
      <w:r w:rsidR="003105A2" w:rsidRPr="00E824F6">
        <w:rPr>
          <w:rFonts w:ascii="Verdana" w:hAnsi="Verdana"/>
          <w:lang w:val="en-US"/>
        </w:rPr>
        <w:t xml:space="preserve">in the </w:t>
      </w:r>
      <w:r w:rsidR="00573048" w:rsidRPr="00E824F6">
        <w:rPr>
          <w:rFonts w:ascii="Verdana" w:hAnsi="Verdana"/>
          <w:lang w:val="en-US"/>
        </w:rPr>
        <w:t xml:space="preserve">competition </w:t>
      </w:r>
      <w:r w:rsidR="003105A2" w:rsidRPr="00E824F6">
        <w:rPr>
          <w:rFonts w:ascii="Verdana" w:hAnsi="Verdana"/>
          <w:lang w:val="en-US"/>
        </w:rPr>
        <w:t>for resources and reputation among German universities.</w:t>
      </w:r>
      <w:r w:rsidR="00653C6A">
        <w:rPr>
          <w:rStyle w:val="Endnotenzeichen"/>
          <w:rFonts w:ascii="Verdana" w:hAnsi="Verdana"/>
          <w:lang w:val="en-US"/>
        </w:rPr>
        <w:endnoteReference w:id="2"/>
      </w:r>
      <w:r w:rsidR="003105A2" w:rsidRPr="00E824F6">
        <w:rPr>
          <w:rFonts w:ascii="Verdana" w:hAnsi="Verdana"/>
          <w:lang w:val="en-US"/>
        </w:rPr>
        <w:t xml:space="preserve"> Although, the case study presented here, is limited to its context, it provides the opportunity to examine this context in detail, to enable a contextual understanding of the concept of excellence and its evaluative practices as well as the strategic practices that are applied from researchers and evaluators. (cf. </w:t>
      </w:r>
      <w:r w:rsidR="00D63B6B" w:rsidRPr="00E824F6">
        <w:rPr>
          <w:rFonts w:ascii="Verdana" w:hAnsi="Verdana"/>
          <w:lang w:val="en-US"/>
        </w:rPr>
        <w:t>Lewis and Cooper 2005; Buzzanell and D’Enbeau 2009, cit. from O’Connor</w:t>
      </w:r>
      <w:r w:rsidR="00F03A48" w:rsidRPr="00E824F6">
        <w:rPr>
          <w:rFonts w:ascii="Verdana" w:hAnsi="Verdana"/>
          <w:lang w:val="en-US"/>
        </w:rPr>
        <w:t xml:space="preserve"> et al.</w:t>
      </w:r>
      <w:r w:rsidR="00314A3B" w:rsidRPr="00E824F6">
        <w:rPr>
          <w:rFonts w:ascii="Verdana" w:hAnsi="Verdana"/>
          <w:lang w:val="en-US"/>
        </w:rPr>
        <w:t>: submitted</w:t>
      </w:r>
      <w:r w:rsidR="00D63B6B" w:rsidRPr="00E824F6">
        <w:rPr>
          <w:rFonts w:ascii="Verdana" w:hAnsi="Verdana"/>
          <w:lang w:val="en-US"/>
        </w:rPr>
        <w:t xml:space="preserve">) The study based on an empirical, qualitative </w:t>
      </w:r>
      <w:r w:rsidR="00F03A48" w:rsidRPr="00E824F6">
        <w:rPr>
          <w:rFonts w:ascii="Verdana" w:hAnsi="Verdana"/>
          <w:lang w:val="en-US"/>
        </w:rPr>
        <w:t>enquiry that was carried</w:t>
      </w:r>
      <w:r w:rsidR="00D63B6B" w:rsidRPr="00E824F6">
        <w:rPr>
          <w:rFonts w:ascii="Verdana" w:hAnsi="Verdana"/>
          <w:lang w:val="en-US"/>
        </w:rPr>
        <w:t xml:space="preserve"> out in 2012 </w:t>
      </w:r>
      <w:r w:rsidR="0035613D" w:rsidRPr="00E824F6">
        <w:rPr>
          <w:rFonts w:ascii="Verdana" w:hAnsi="Verdana"/>
          <w:lang w:val="en-US"/>
        </w:rPr>
        <w:t>at one</w:t>
      </w:r>
      <w:r w:rsidR="00D63B6B" w:rsidRPr="00E824F6">
        <w:rPr>
          <w:rFonts w:ascii="Verdana" w:hAnsi="Verdana"/>
          <w:lang w:val="en-US"/>
        </w:rPr>
        <w:t xml:space="preserve"> German university that gained the status “Excellence University” within the German Excellence Initiative competition.</w:t>
      </w:r>
      <w:r w:rsidR="007B6E5D" w:rsidRPr="00E824F6">
        <w:rPr>
          <w:rFonts w:ascii="Verdana" w:hAnsi="Verdana"/>
          <w:lang w:val="en-US"/>
        </w:rPr>
        <w:t xml:space="preserve"> It investigated perception</w:t>
      </w:r>
      <w:r w:rsidR="007673D4" w:rsidRPr="00E824F6">
        <w:rPr>
          <w:rFonts w:ascii="Verdana" w:hAnsi="Verdana"/>
          <w:lang w:val="en-US"/>
        </w:rPr>
        <w:t>s of excellence in the SET</w:t>
      </w:r>
      <w:r w:rsidR="007B6E5D" w:rsidRPr="00E824F6">
        <w:rPr>
          <w:rFonts w:ascii="Verdana" w:hAnsi="Verdana"/>
          <w:lang w:val="en-US"/>
        </w:rPr>
        <w:t xml:space="preserve"> disciplines</w:t>
      </w:r>
      <w:r w:rsidR="003B62E1" w:rsidRPr="00E824F6">
        <w:rPr>
          <w:rFonts w:ascii="Verdana" w:hAnsi="Verdana"/>
          <w:lang w:val="en-US"/>
        </w:rPr>
        <w:t>. The focus was on the perceptions of the researchers who were experienced in evaluative activities as well as candidates who were evaluated in selection processes as well as in promotion procession in the daily work</w:t>
      </w:r>
      <w:r w:rsidR="007B6E5D" w:rsidRPr="00E824F6">
        <w:rPr>
          <w:rFonts w:ascii="Verdana" w:hAnsi="Verdana"/>
          <w:lang w:val="en-US"/>
        </w:rPr>
        <w:t xml:space="preserve">. The aim was to investigate the social construction of excellence in the daily environment of researchers as well as in promotion, </w:t>
      </w:r>
      <w:r w:rsidR="0035613D" w:rsidRPr="00E824F6">
        <w:rPr>
          <w:rFonts w:ascii="Verdana" w:hAnsi="Verdana"/>
          <w:lang w:val="en-US"/>
        </w:rPr>
        <w:t>recruitment,</w:t>
      </w:r>
      <w:r w:rsidR="007B6E5D" w:rsidRPr="00E824F6">
        <w:rPr>
          <w:rFonts w:ascii="Verdana" w:hAnsi="Verdana"/>
          <w:lang w:val="en-US"/>
        </w:rPr>
        <w:t xml:space="preserve"> and selection processes of young researchers and of researchers at the edge of reaching a full professorship. The study was undertaken as part of an EU funded cross national study</w:t>
      </w:r>
      <w:r w:rsidR="009778AA" w:rsidRPr="00E824F6">
        <w:rPr>
          <w:rFonts w:ascii="Verdana" w:hAnsi="Verdana"/>
          <w:lang w:val="en-US"/>
        </w:rPr>
        <w:t>. (cf. Author</w:t>
      </w:r>
      <w:r w:rsidR="0035613D" w:rsidRPr="00E824F6">
        <w:rPr>
          <w:rFonts w:ascii="Verdana" w:hAnsi="Verdana"/>
          <w:lang w:val="en-US"/>
        </w:rPr>
        <w:t xml:space="preserve"> et al. 2014) </w:t>
      </w:r>
    </w:p>
    <w:p w:rsidR="003B62E1" w:rsidRPr="00E824F6" w:rsidRDefault="003B62E1" w:rsidP="00E824F6">
      <w:pPr>
        <w:spacing w:line="240" w:lineRule="auto"/>
        <w:rPr>
          <w:rFonts w:ascii="Verdana" w:hAnsi="Verdana"/>
          <w:lang w:val="en-US"/>
        </w:rPr>
      </w:pPr>
      <w:r w:rsidRPr="00E824F6">
        <w:rPr>
          <w:rFonts w:ascii="Verdana" w:hAnsi="Verdana"/>
          <w:lang w:val="en-US"/>
        </w:rPr>
        <w:t>Although central themes were derived from literature (cf. table 1) and informed the semi-structured, qualitative interviews, overall, the methodology was reflexive and in the tradition of the grounded theory. Thus</w:t>
      </w:r>
      <w:r w:rsidR="003D5D5C" w:rsidRPr="00E824F6">
        <w:rPr>
          <w:rFonts w:ascii="Verdana" w:hAnsi="Verdana"/>
          <w:lang w:val="en-US"/>
        </w:rPr>
        <w:t>,</w:t>
      </w:r>
      <w:r w:rsidRPr="00E824F6">
        <w:rPr>
          <w:rFonts w:ascii="Verdana" w:hAnsi="Verdana"/>
          <w:lang w:val="en-US"/>
        </w:rPr>
        <w:t xml:space="preserve"> the research was open to new </w:t>
      </w:r>
      <w:r w:rsidR="003D5D5C" w:rsidRPr="00E824F6">
        <w:rPr>
          <w:rFonts w:ascii="Verdana" w:hAnsi="Verdana"/>
          <w:lang w:val="en-US"/>
        </w:rPr>
        <w:t xml:space="preserve">perceptions, insights, conclusion which can be connected to the research body of scientific excellence. The sample included both men and women involved </w:t>
      </w:r>
      <w:r w:rsidR="005A3528" w:rsidRPr="00E824F6">
        <w:rPr>
          <w:rFonts w:ascii="Verdana" w:hAnsi="Verdana"/>
          <w:lang w:val="en-US"/>
        </w:rPr>
        <w:t>in evaluative activities, par</w:t>
      </w:r>
      <w:r w:rsidR="003D5D5C" w:rsidRPr="00E824F6">
        <w:rPr>
          <w:rFonts w:ascii="Verdana" w:hAnsi="Verdana"/>
          <w:lang w:val="en-US"/>
        </w:rPr>
        <w:t>ticular</w:t>
      </w:r>
      <w:r w:rsidR="005A3528" w:rsidRPr="00E824F6">
        <w:rPr>
          <w:rFonts w:ascii="Verdana" w:hAnsi="Verdana"/>
          <w:lang w:val="en-US"/>
        </w:rPr>
        <w:t>ly</w:t>
      </w:r>
      <w:r w:rsidR="003D5D5C" w:rsidRPr="00E824F6">
        <w:rPr>
          <w:rFonts w:ascii="Verdana" w:hAnsi="Verdana"/>
          <w:lang w:val="en-US"/>
        </w:rPr>
        <w:t xml:space="preserve"> in </w:t>
      </w:r>
      <w:r w:rsidR="005A3528" w:rsidRPr="00E824F6">
        <w:rPr>
          <w:rFonts w:ascii="Verdana" w:hAnsi="Verdana"/>
          <w:lang w:val="en-US"/>
        </w:rPr>
        <w:t>selection boards for professorships, as candidates in these selection processes as well as young researchers who get evaluated in their daily work.</w:t>
      </w:r>
    </w:p>
    <w:p w:rsidR="00DE10F0" w:rsidRPr="00E824F6" w:rsidRDefault="00A40034" w:rsidP="00E824F6">
      <w:pPr>
        <w:spacing w:line="240" w:lineRule="auto"/>
        <w:rPr>
          <w:rFonts w:ascii="Verdana" w:hAnsi="Verdana"/>
          <w:lang w:val="en-US"/>
        </w:rPr>
      </w:pPr>
      <w:r w:rsidRPr="00E824F6">
        <w:rPr>
          <w:rFonts w:ascii="Verdana" w:hAnsi="Verdana"/>
          <w:lang w:val="en-US"/>
        </w:rPr>
        <w:t>In all a total of 30</w:t>
      </w:r>
      <w:r w:rsidR="00DE10F0" w:rsidRPr="00E824F6">
        <w:rPr>
          <w:rFonts w:ascii="Verdana" w:hAnsi="Verdana"/>
          <w:lang w:val="en-US"/>
        </w:rPr>
        <w:t xml:space="preserve"> r</w:t>
      </w:r>
      <w:r w:rsidRPr="00E824F6">
        <w:rPr>
          <w:rFonts w:ascii="Verdana" w:hAnsi="Verdana"/>
          <w:lang w:val="en-US"/>
        </w:rPr>
        <w:t xml:space="preserve">espondents were interviewed: </w:t>
      </w:r>
      <w:r w:rsidR="00C53154" w:rsidRPr="00E824F6">
        <w:rPr>
          <w:rFonts w:ascii="Verdana" w:hAnsi="Verdana"/>
          <w:lang w:val="en-US"/>
        </w:rPr>
        <w:t>fourteen women and thirteen</w:t>
      </w:r>
      <w:r w:rsidR="00DE10F0" w:rsidRPr="00E824F6">
        <w:rPr>
          <w:rFonts w:ascii="Verdana" w:hAnsi="Verdana"/>
          <w:lang w:val="en-US"/>
        </w:rPr>
        <w:t xml:space="preserve"> men</w:t>
      </w:r>
      <w:r w:rsidR="00C53154" w:rsidRPr="00E824F6">
        <w:rPr>
          <w:rFonts w:ascii="Verdana" w:hAnsi="Verdana"/>
          <w:lang w:val="en-US"/>
        </w:rPr>
        <w:t xml:space="preserve"> and three e</w:t>
      </w:r>
      <w:r w:rsidR="00041962" w:rsidRPr="00E824F6">
        <w:rPr>
          <w:rFonts w:ascii="Verdana" w:hAnsi="Verdana"/>
          <w:lang w:val="en-US"/>
        </w:rPr>
        <w:t xml:space="preserve">quality officers who are members </w:t>
      </w:r>
      <w:r w:rsidR="00C53154" w:rsidRPr="00E824F6">
        <w:rPr>
          <w:rFonts w:ascii="Verdana" w:hAnsi="Verdana"/>
          <w:lang w:val="en-US"/>
        </w:rPr>
        <w:t>of any selection board on legal basis</w:t>
      </w:r>
      <w:r w:rsidR="00DE10F0" w:rsidRPr="00E824F6">
        <w:rPr>
          <w:rFonts w:ascii="Verdana" w:hAnsi="Verdana"/>
          <w:lang w:val="en-US"/>
        </w:rPr>
        <w:t xml:space="preserve">. Thus, women were clearly overrepresented in the sample in comparison to </w:t>
      </w:r>
      <w:r w:rsidR="00041962" w:rsidRPr="00E824F6">
        <w:rPr>
          <w:rFonts w:ascii="Verdana" w:hAnsi="Verdana"/>
          <w:lang w:val="en-US"/>
        </w:rPr>
        <w:t>their representation in the SET</w:t>
      </w:r>
      <w:r w:rsidR="00DE10F0" w:rsidRPr="00E824F6">
        <w:rPr>
          <w:rFonts w:ascii="Verdana" w:hAnsi="Verdana"/>
          <w:lang w:val="en-US"/>
        </w:rPr>
        <w:t xml:space="preserve"> disciplines.</w:t>
      </w:r>
      <w:r w:rsidR="00086879" w:rsidRPr="00E824F6">
        <w:rPr>
          <w:rFonts w:ascii="Verdana" w:hAnsi="Verdana"/>
          <w:lang w:val="en-US"/>
        </w:rPr>
        <w:t xml:space="preserve"> Seven female and seven male young researchers were respondents with regard their excellence perceptions that based on their experience of daily work in science and including promotion and selection processes.</w:t>
      </w:r>
    </w:p>
    <w:p w:rsidR="002849FF" w:rsidRPr="00E824F6" w:rsidRDefault="00086879" w:rsidP="00E824F6">
      <w:pPr>
        <w:spacing w:line="240" w:lineRule="auto"/>
        <w:rPr>
          <w:rFonts w:ascii="Verdana" w:hAnsi="Verdana"/>
          <w:lang w:val="en-US"/>
        </w:rPr>
      </w:pPr>
      <w:r w:rsidRPr="00E824F6">
        <w:rPr>
          <w:rFonts w:ascii="Verdana" w:hAnsi="Verdana"/>
          <w:lang w:val="en-US"/>
        </w:rPr>
        <w:t>In</w:t>
      </w:r>
      <w:r w:rsidR="003001E6" w:rsidRPr="00E824F6">
        <w:rPr>
          <w:rFonts w:ascii="Verdana" w:hAnsi="Verdana"/>
          <w:lang w:val="en-US"/>
        </w:rPr>
        <w:t xml:space="preserve"> </w:t>
      </w:r>
      <w:r w:rsidRPr="00E824F6">
        <w:rPr>
          <w:rFonts w:ascii="Verdana" w:hAnsi="Verdana"/>
          <w:lang w:val="en-US"/>
        </w:rPr>
        <w:t>interviews respondents</w:t>
      </w:r>
      <w:r w:rsidR="00F5701F" w:rsidRPr="00E824F6">
        <w:rPr>
          <w:rFonts w:ascii="Verdana" w:hAnsi="Verdana"/>
          <w:lang w:val="en-US"/>
        </w:rPr>
        <w:t xml:space="preserve"> were asked to describe the criteria they use to evaluate the “excellence” of candidates in recruitment processes or in the </w:t>
      </w:r>
      <w:r w:rsidRPr="00E824F6">
        <w:rPr>
          <w:rFonts w:ascii="Verdana" w:hAnsi="Verdana"/>
          <w:lang w:val="en-US"/>
        </w:rPr>
        <w:t xml:space="preserve">daily </w:t>
      </w:r>
      <w:r w:rsidR="005F4B63" w:rsidRPr="00E824F6">
        <w:rPr>
          <w:rFonts w:ascii="Verdana" w:hAnsi="Verdana"/>
          <w:lang w:val="en-US"/>
        </w:rPr>
        <w:t>working environment</w:t>
      </w:r>
      <w:r w:rsidR="00F5701F" w:rsidRPr="00E824F6">
        <w:rPr>
          <w:rFonts w:ascii="Verdana" w:hAnsi="Verdana"/>
          <w:lang w:val="en-US"/>
        </w:rPr>
        <w:t xml:space="preserve">. They were also asked </w:t>
      </w:r>
      <w:r w:rsidR="001E73FF" w:rsidRPr="00E824F6">
        <w:rPr>
          <w:rFonts w:ascii="Verdana" w:hAnsi="Verdana"/>
          <w:lang w:val="en-US"/>
        </w:rPr>
        <w:t xml:space="preserve">about their ideas </w:t>
      </w:r>
      <w:r w:rsidR="005F4B63" w:rsidRPr="00E824F6">
        <w:rPr>
          <w:rFonts w:ascii="Verdana" w:hAnsi="Verdana"/>
          <w:lang w:val="en-US"/>
        </w:rPr>
        <w:t xml:space="preserve">of </w:t>
      </w:r>
      <w:r w:rsidR="001E73FF" w:rsidRPr="00E824F6">
        <w:rPr>
          <w:rFonts w:ascii="Verdana" w:hAnsi="Verdana"/>
          <w:lang w:val="en-US"/>
        </w:rPr>
        <w:t>why women</w:t>
      </w:r>
      <w:r w:rsidR="005F4B63" w:rsidRPr="00E824F6">
        <w:rPr>
          <w:rFonts w:ascii="Verdana" w:hAnsi="Verdana"/>
          <w:lang w:val="en-US"/>
        </w:rPr>
        <w:t>”</w:t>
      </w:r>
      <w:r w:rsidR="001E73FF" w:rsidRPr="00E824F6">
        <w:rPr>
          <w:rFonts w:ascii="Verdana" w:hAnsi="Verdana"/>
          <w:lang w:val="en-US"/>
        </w:rPr>
        <w:t xml:space="preserve"> </w:t>
      </w:r>
      <w:r w:rsidR="001E73FF" w:rsidRPr="00E824F6">
        <w:rPr>
          <w:rFonts w:ascii="Verdana" w:hAnsi="Verdana"/>
          <w:lang w:val="en-US"/>
        </w:rPr>
        <w:lastRenderedPageBreak/>
        <w:t>leak out</w:t>
      </w:r>
      <w:r w:rsidR="005F4B63" w:rsidRPr="00E824F6">
        <w:rPr>
          <w:rFonts w:ascii="Verdana" w:hAnsi="Verdana"/>
          <w:lang w:val="en-US"/>
        </w:rPr>
        <w:t>” of</w:t>
      </w:r>
      <w:r w:rsidR="001E73FF" w:rsidRPr="00E824F6">
        <w:rPr>
          <w:rFonts w:ascii="Verdana" w:hAnsi="Verdana"/>
          <w:lang w:val="en-US"/>
        </w:rPr>
        <w:t xml:space="preserve"> academic career</w:t>
      </w:r>
      <w:r w:rsidR="005F4B63" w:rsidRPr="00E824F6">
        <w:rPr>
          <w:rFonts w:ascii="Verdana" w:hAnsi="Verdana"/>
          <w:lang w:val="en-US"/>
        </w:rPr>
        <w:t>s</w:t>
      </w:r>
      <w:r w:rsidR="001E73FF" w:rsidRPr="00E824F6">
        <w:rPr>
          <w:rFonts w:ascii="Verdana" w:hAnsi="Verdana"/>
          <w:lang w:val="en-US"/>
        </w:rPr>
        <w:t xml:space="preserve"> and what possibilities they see to foster women in academia.</w:t>
      </w:r>
      <w:r w:rsidR="00F5701F" w:rsidRPr="00E824F6">
        <w:rPr>
          <w:rFonts w:ascii="Verdana" w:hAnsi="Verdana"/>
          <w:lang w:val="en-US"/>
        </w:rPr>
        <w:t xml:space="preserve"> We tried to motivate</w:t>
      </w:r>
      <w:r w:rsidRPr="00E824F6">
        <w:rPr>
          <w:rFonts w:ascii="Verdana" w:hAnsi="Verdana"/>
          <w:lang w:val="en-US"/>
        </w:rPr>
        <w:t xml:space="preserve"> the responden</w:t>
      </w:r>
      <w:r w:rsidR="00304BFB" w:rsidRPr="00E824F6">
        <w:rPr>
          <w:rFonts w:ascii="Verdana" w:hAnsi="Verdana"/>
          <w:lang w:val="en-US"/>
        </w:rPr>
        <w:t>ts to talk about c</w:t>
      </w:r>
      <w:r w:rsidR="00F5701F" w:rsidRPr="00E824F6">
        <w:rPr>
          <w:rFonts w:ascii="Verdana" w:hAnsi="Verdana"/>
          <w:lang w:val="en-US"/>
        </w:rPr>
        <w:t>ritical incidents and</w:t>
      </w:r>
      <w:r w:rsidR="009C4CFE" w:rsidRPr="00E824F6">
        <w:rPr>
          <w:rFonts w:ascii="Verdana" w:hAnsi="Verdana"/>
          <w:lang w:val="en-US"/>
        </w:rPr>
        <w:t xml:space="preserve"> experiences and not to limit</w:t>
      </w:r>
      <w:r w:rsidR="00F5701F" w:rsidRPr="00E824F6">
        <w:rPr>
          <w:rFonts w:ascii="Verdana" w:hAnsi="Verdana"/>
          <w:lang w:val="en-US"/>
        </w:rPr>
        <w:t xml:space="preserve"> their experiences to generalities. </w:t>
      </w:r>
      <w:r w:rsidR="002849FF" w:rsidRPr="00E824F6">
        <w:rPr>
          <w:rFonts w:ascii="Verdana" w:hAnsi="Verdana"/>
          <w:lang w:val="en-US"/>
        </w:rPr>
        <w:t>The interviews averaged one hour. They were tape recorded and transcribed.</w:t>
      </w:r>
    </w:p>
    <w:p w:rsidR="002D6A10" w:rsidRPr="00E824F6" w:rsidRDefault="00511AFD" w:rsidP="00E824F6">
      <w:pPr>
        <w:spacing w:line="240" w:lineRule="auto"/>
        <w:rPr>
          <w:rFonts w:ascii="Verdana" w:hAnsi="Verdana"/>
          <w:lang w:val="en-US"/>
        </w:rPr>
      </w:pPr>
      <w:r w:rsidRPr="00E824F6">
        <w:rPr>
          <w:rFonts w:ascii="Verdana" w:hAnsi="Verdana"/>
          <w:lang w:val="en-US"/>
        </w:rPr>
        <w:t>Thematic analysis was used to reveal the complexities of meaning given to excellence and its definition and to identify the evaluative practices of the researchers.</w:t>
      </w:r>
    </w:p>
    <w:p w:rsidR="00FC4F47" w:rsidRPr="00E824F6" w:rsidRDefault="00511AFD" w:rsidP="00E824F6">
      <w:pPr>
        <w:spacing w:line="240" w:lineRule="auto"/>
        <w:rPr>
          <w:rFonts w:ascii="Verdana" w:hAnsi="Verdana"/>
          <w:lang w:val="en-US"/>
        </w:rPr>
      </w:pPr>
      <w:r w:rsidRPr="00E824F6">
        <w:rPr>
          <w:rFonts w:ascii="Verdana" w:hAnsi="Verdana"/>
          <w:lang w:val="en-US"/>
        </w:rPr>
        <w:t xml:space="preserve">Central themes </w:t>
      </w:r>
      <w:r w:rsidR="00DC38B5" w:rsidRPr="00E824F6">
        <w:rPr>
          <w:rFonts w:ascii="Verdana" w:hAnsi="Verdana"/>
          <w:lang w:val="en-US"/>
        </w:rPr>
        <w:t xml:space="preserve">were </w:t>
      </w:r>
      <w:r w:rsidR="0015237C" w:rsidRPr="00E824F6">
        <w:rPr>
          <w:rFonts w:ascii="Verdana" w:hAnsi="Verdana"/>
          <w:lang w:val="en-US"/>
        </w:rPr>
        <w:t>derived from literature</w:t>
      </w:r>
      <w:r w:rsidR="00B53348" w:rsidRPr="00E824F6">
        <w:rPr>
          <w:rFonts w:ascii="Verdana" w:hAnsi="Verdana"/>
          <w:lang w:val="en-US"/>
        </w:rPr>
        <w:t>.</w:t>
      </w:r>
      <w:r w:rsidR="0015237C" w:rsidRPr="00E824F6">
        <w:rPr>
          <w:rFonts w:ascii="Verdana" w:hAnsi="Verdana"/>
          <w:lang w:val="en-US"/>
        </w:rPr>
        <w:t xml:space="preserve"> </w:t>
      </w:r>
      <w:r w:rsidR="00B53348" w:rsidRPr="00E824F6">
        <w:rPr>
          <w:rFonts w:ascii="Verdana" w:hAnsi="Verdana"/>
          <w:lang w:val="en-US"/>
        </w:rPr>
        <w:t xml:space="preserve">It contained the </w:t>
      </w:r>
      <w:r w:rsidR="00FC4F47" w:rsidRPr="00E824F6">
        <w:rPr>
          <w:rFonts w:ascii="Verdana" w:hAnsi="Verdana"/>
          <w:lang w:val="en-US"/>
        </w:rPr>
        <w:t xml:space="preserve">following main codes: scientific achievements of a scientist, fitting </w:t>
      </w:r>
      <w:r w:rsidR="00495CC6" w:rsidRPr="00E824F6">
        <w:rPr>
          <w:rFonts w:ascii="Verdana" w:hAnsi="Verdana"/>
          <w:lang w:val="en-US"/>
        </w:rPr>
        <w:t xml:space="preserve">of the scientist as a member of the scientific community, fitting of the scientist with a specific social background, acknowledgement in the scientific community/academic reputation, and specific individual skills such as being talented, </w:t>
      </w:r>
      <w:r w:rsidR="00B53348" w:rsidRPr="00E824F6">
        <w:rPr>
          <w:rFonts w:ascii="Verdana" w:hAnsi="Verdana"/>
          <w:lang w:val="en-US"/>
        </w:rPr>
        <w:t xml:space="preserve">being </w:t>
      </w:r>
      <w:r w:rsidR="00495CC6" w:rsidRPr="00E824F6">
        <w:rPr>
          <w:rFonts w:ascii="Verdana" w:hAnsi="Verdana"/>
          <w:lang w:val="en-US"/>
        </w:rPr>
        <w:t>creative and innovative</w:t>
      </w:r>
      <w:r w:rsidR="006404BB" w:rsidRPr="00E824F6">
        <w:rPr>
          <w:rFonts w:ascii="Verdana" w:hAnsi="Verdana"/>
          <w:lang w:val="en-US"/>
        </w:rPr>
        <w:t xml:space="preserve"> (cf. table 1; </w:t>
      </w:r>
      <w:r w:rsidR="00626D75" w:rsidRPr="00E824F6">
        <w:rPr>
          <w:rFonts w:ascii="Verdana" w:hAnsi="Verdana"/>
          <w:lang w:val="en-US"/>
        </w:rPr>
        <w:t>Author</w:t>
      </w:r>
      <w:r w:rsidR="006404BB" w:rsidRPr="00E824F6">
        <w:rPr>
          <w:rFonts w:ascii="Verdana" w:hAnsi="Verdana"/>
          <w:lang w:val="en-US"/>
        </w:rPr>
        <w:t xml:space="preserve"> et al. 2014)</w:t>
      </w:r>
      <w:r w:rsidR="00495CC6" w:rsidRPr="00E824F6">
        <w:rPr>
          <w:rFonts w:ascii="Verdana" w:hAnsi="Verdana"/>
          <w:lang w:val="en-US"/>
        </w:rPr>
        <w:t>. These main codes were subdivided in</w:t>
      </w:r>
      <w:r w:rsidR="0015237C" w:rsidRPr="00E824F6">
        <w:rPr>
          <w:rFonts w:ascii="Verdana" w:hAnsi="Verdana"/>
          <w:lang w:val="en-US"/>
        </w:rPr>
        <w:t>to</w:t>
      </w:r>
      <w:r w:rsidR="00495CC6" w:rsidRPr="00E824F6">
        <w:rPr>
          <w:rFonts w:ascii="Verdana" w:hAnsi="Verdana"/>
          <w:lang w:val="en-US"/>
        </w:rPr>
        <w:t xml:space="preserve"> further codes that were derived from the interview material: </w:t>
      </w:r>
    </w:p>
    <w:p w:rsidR="00495CC6" w:rsidRPr="00E824F6" w:rsidRDefault="00495CC6" w:rsidP="00E824F6">
      <w:pPr>
        <w:spacing w:line="240" w:lineRule="auto"/>
        <w:rPr>
          <w:rFonts w:ascii="Verdana" w:hAnsi="Verdana"/>
          <w:i/>
          <w:lang w:val="en-US"/>
        </w:rPr>
      </w:pPr>
      <w:r w:rsidRPr="00E824F6">
        <w:rPr>
          <w:rFonts w:ascii="Verdana" w:hAnsi="Verdana"/>
          <w:i/>
          <w:lang w:val="en-US"/>
        </w:rPr>
        <w:t>Table</w:t>
      </w:r>
      <w:r w:rsidR="00035216" w:rsidRPr="00E824F6">
        <w:rPr>
          <w:rFonts w:ascii="Verdana" w:hAnsi="Verdana"/>
          <w:i/>
          <w:lang w:val="en-US"/>
        </w:rPr>
        <w:t xml:space="preserve"> 1</w:t>
      </w:r>
      <w:r w:rsidRPr="00E824F6">
        <w:rPr>
          <w:rFonts w:ascii="Verdana" w:hAnsi="Verdana"/>
          <w:i/>
          <w:lang w:val="en-US"/>
        </w:rPr>
        <w:t>: Main und Sub codes</w:t>
      </w:r>
    </w:p>
    <w:tbl>
      <w:tblPr>
        <w:tblStyle w:val="Tabellenraster"/>
        <w:tblW w:w="0" w:type="auto"/>
        <w:tblLook w:val="04A0" w:firstRow="1" w:lastRow="0" w:firstColumn="1" w:lastColumn="0" w:noHBand="0" w:noVBand="1"/>
      </w:tblPr>
      <w:tblGrid>
        <w:gridCol w:w="4544"/>
        <w:gridCol w:w="4518"/>
      </w:tblGrid>
      <w:tr w:rsidR="00E824F6" w:rsidRPr="00E824F6" w:rsidTr="00495CC6">
        <w:tc>
          <w:tcPr>
            <w:tcW w:w="4606" w:type="dxa"/>
          </w:tcPr>
          <w:p w:rsidR="00495CC6" w:rsidRPr="00E824F6" w:rsidRDefault="00495CC6" w:rsidP="00E824F6">
            <w:pPr>
              <w:rPr>
                <w:rFonts w:ascii="Verdana" w:hAnsi="Verdana"/>
                <w:b/>
                <w:lang w:val="en-US"/>
              </w:rPr>
            </w:pPr>
            <w:r w:rsidRPr="00E824F6">
              <w:rPr>
                <w:rFonts w:ascii="Verdana" w:hAnsi="Verdana"/>
                <w:b/>
                <w:lang w:val="en-US"/>
              </w:rPr>
              <w:t>Main code</w:t>
            </w:r>
          </w:p>
        </w:tc>
        <w:tc>
          <w:tcPr>
            <w:tcW w:w="4606" w:type="dxa"/>
          </w:tcPr>
          <w:p w:rsidR="00495CC6" w:rsidRPr="00E824F6" w:rsidRDefault="00495CC6" w:rsidP="00E824F6">
            <w:pPr>
              <w:rPr>
                <w:rFonts w:ascii="Verdana" w:hAnsi="Verdana"/>
                <w:b/>
                <w:lang w:val="en-US"/>
              </w:rPr>
            </w:pPr>
            <w:r w:rsidRPr="00E824F6">
              <w:rPr>
                <w:rFonts w:ascii="Verdana" w:hAnsi="Verdana"/>
                <w:b/>
                <w:lang w:val="en-US"/>
              </w:rPr>
              <w:t>Sub codes</w:t>
            </w:r>
          </w:p>
        </w:tc>
      </w:tr>
      <w:tr w:rsidR="00E824F6" w:rsidRPr="0075380D" w:rsidTr="00495CC6">
        <w:tc>
          <w:tcPr>
            <w:tcW w:w="4606" w:type="dxa"/>
          </w:tcPr>
          <w:p w:rsidR="00495CC6" w:rsidRPr="00E824F6" w:rsidRDefault="00495CC6" w:rsidP="00E824F6">
            <w:pPr>
              <w:rPr>
                <w:rFonts w:ascii="Verdana" w:hAnsi="Verdana"/>
                <w:lang w:val="en-US"/>
              </w:rPr>
            </w:pPr>
            <w:r w:rsidRPr="00E824F6">
              <w:rPr>
                <w:rFonts w:ascii="Verdana" w:hAnsi="Verdana"/>
                <w:lang w:val="en-US"/>
              </w:rPr>
              <w:t>Scientific achievements</w:t>
            </w:r>
          </w:p>
        </w:tc>
        <w:tc>
          <w:tcPr>
            <w:tcW w:w="4606" w:type="dxa"/>
          </w:tcPr>
          <w:p w:rsidR="00495CC6" w:rsidRPr="00E824F6" w:rsidRDefault="00495CC6" w:rsidP="00E824F6">
            <w:pPr>
              <w:rPr>
                <w:rFonts w:ascii="Verdana" w:hAnsi="Verdana"/>
                <w:lang w:val="en-US"/>
              </w:rPr>
            </w:pPr>
            <w:r w:rsidRPr="00E824F6">
              <w:rPr>
                <w:rFonts w:ascii="Verdana" w:hAnsi="Verdana"/>
                <w:lang w:val="en-US"/>
              </w:rPr>
              <w:t>(peer reviewed) publications, key notes, prices, patents, funds</w:t>
            </w:r>
          </w:p>
        </w:tc>
      </w:tr>
      <w:tr w:rsidR="00E824F6" w:rsidRPr="0075380D" w:rsidTr="00495CC6">
        <w:tc>
          <w:tcPr>
            <w:tcW w:w="4606" w:type="dxa"/>
          </w:tcPr>
          <w:p w:rsidR="00495CC6" w:rsidRPr="00E824F6" w:rsidRDefault="00495CC6" w:rsidP="00E824F6">
            <w:pPr>
              <w:rPr>
                <w:rFonts w:ascii="Verdana" w:hAnsi="Verdana"/>
                <w:lang w:val="en-US"/>
              </w:rPr>
            </w:pPr>
            <w:r w:rsidRPr="00E824F6">
              <w:rPr>
                <w:rFonts w:ascii="Verdana" w:hAnsi="Verdana"/>
                <w:lang w:val="en-US"/>
              </w:rPr>
              <w:t>Fitting of the scientist as a member of the scientific community</w:t>
            </w:r>
            <w:r w:rsidR="00E06806" w:rsidRPr="00E824F6">
              <w:rPr>
                <w:rFonts w:ascii="Verdana" w:hAnsi="Verdana"/>
                <w:lang w:val="en-US"/>
              </w:rPr>
              <w:t xml:space="preserve"> (proves his/her belief in science as way of life)</w:t>
            </w:r>
          </w:p>
        </w:tc>
        <w:tc>
          <w:tcPr>
            <w:tcW w:w="4606" w:type="dxa"/>
          </w:tcPr>
          <w:p w:rsidR="00495CC6" w:rsidRPr="00E824F6" w:rsidRDefault="00E06806" w:rsidP="00E824F6">
            <w:pPr>
              <w:rPr>
                <w:rFonts w:ascii="Verdana" w:hAnsi="Verdana"/>
                <w:lang w:val="en-US"/>
              </w:rPr>
            </w:pPr>
            <w:r w:rsidRPr="00E824F6">
              <w:rPr>
                <w:rFonts w:ascii="Verdana" w:hAnsi="Verdana"/>
                <w:lang w:val="en-US"/>
              </w:rPr>
              <w:t>degree of unlimited availability, flexibility, mobility, consequences for promotion</w:t>
            </w:r>
          </w:p>
        </w:tc>
      </w:tr>
      <w:tr w:rsidR="00E824F6" w:rsidRPr="0075380D" w:rsidTr="00495CC6">
        <w:tc>
          <w:tcPr>
            <w:tcW w:w="4606" w:type="dxa"/>
          </w:tcPr>
          <w:p w:rsidR="00495CC6" w:rsidRPr="00E824F6" w:rsidRDefault="00E06806" w:rsidP="00E824F6">
            <w:pPr>
              <w:rPr>
                <w:rFonts w:ascii="Verdana" w:hAnsi="Verdana"/>
                <w:lang w:val="en-US"/>
              </w:rPr>
            </w:pPr>
            <w:r w:rsidRPr="00E824F6">
              <w:rPr>
                <w:rFonts w:ascii="Verdana" w:hAnsi="Verdana"/>
                <w:lang w:val="en-US"/>
              </w:rPr>
              <w:t>Fitting of the scientist with a specific social background</w:t>
            </w:r>
          </w:p>
        </w:tc>
        <w:tc>
          <w:tcPr>
            <w:tcW w:w="4606" w:type="dxa"/>
          </w:tcPr>
          <w:p w:rsidR="00495CC6" w:rsidRPr="00E824F6" w:rsidRDefault="00E06806" w:rsidP="00E824F6">
            <w:pPr>
              <w:rPr>
                <w:rFonts w:ascii="Verdana" w:hAnsi="Verdana"/>
                <w:lang w:val="en-US"/>
              </w:rPr>
            </w:pPr>
            <w:r w:rsidRPr="00E824F6">
              <w:rPr>
                <w:rFonts w:ascii="Verdana" w:hAnsi="Verdana"/>
                <w:lang w:val="en-US"/>
              </w:rPr>
              <w:t>no care/care responsibility, married with a high qualified partner/lower qualified partner, consequences for promotion</w:t>
            </w:r>
          </w:p>
        </w:tc>
      </w:tr>
      <w:tr w:rsidR="00E824F6" w:rsidRPr="0075380D" w:rsidTr="00495CC6">
        <w:tc>
          <w:tcPr>
            <w:tcW w:w="4606" w:type="dxa"/>
          </w:tcPr>
          <w:p w:rsidR="00495CC6" w:rsidRPr="00E824F6" w:rsidRDefault="00E06806" w:rsidP="00E824F6">
            <w:pPr>
              <w:rPr>
                <w:rFonts w:ascii="Verdana" w:hAnsi="Verdana"/>
                <w:lang w:val="en-US"/>
              </w:rPr>
            </w:pPr>
            <w:r w:rsidRPr="00E824F6">
              <w:rPr>
                <w:rFonts w:ascii="Verdana" w:hAnsi="Verdana"/>
                <w:lang w:val="en-US"/>
              </w:rPr>
              <w:t>Acknowledgement in the scientific community/academic reputation</w:t>
            </w:r>
          </w:p>
        </w:tc>
        <w:tc>
          <w:tcPr>
            <w:tcW w:w="4606" w:type="dxa"/>
          </w:tcPr>
          <w:p w:rsidR="00495CC6" w:rsidRPr="00E824F6" w:rsidRDefault="00E06806" w:rsidP="00E824F6">
            <w:pPr>
              <w:rPr>
                <w:rFonts w:ascii="Verdana" w:hAnsi="Verdana"/>
                <w:lang w:val="en-US"/>
              </w:rPr>
            </w:pPr>
            <w:r w:rsidRPr="00E824F6">
              <w:rPr>
                <w:rFonts w:ascii="Verdana" w:hAnsi="Verdana"/>
                <w:lang w:val="en-US"/>
              </w:rPr>
              <w:t>Power in the scientific community</w:t>
            </w:r>
            <w:r w:rsidR="00765E64" w:rsidRPr="00E824F6">
              <w:rPr>
                <w:rFonts w:ascii="Verdana" w:hAnsi="Verdana"/>
                <w:lang w:val="en-US"/>
              </w:rPr>
              <w:t>, strength of the network</w:t>
            </w:r>
          </w:p>
        </w:tc>
      </w:tr>
      <w:tr w:rsidR="00E824F6" w:rsidRPr="0075380D" w:rsidTr="00495CC6">
        <w:tc>
          <w:tcPr>
            <w:tcW w:w="4606" w:type="dxa"/>
          </w:tcPr>
          <w:p w:rsidR="00E06806" w:rsidRPr="00E824F6" w:rsidRDefault="00E06806" w:rsidP="00E824F6">
            <w:pPr>
              <w:rPr>
                <w:rFonts w:ascii="Verdana" w:hAnsi="Verdana"/>
                <w:lang w:val="en-US"/>
              </w:rPr>
            </w:pPr>
            <w:r w:rsidRPr="00E824F6">
              <w:rPr>
                <w:rFonts w:ascii="Verdana" w:hAnsi="Verdana"/>
                <w:lang w:val="en-US"/>
              </w:rPr>
              <w:t>Specific individual skills</w:t>
            </w:r>
          </w:p>
        </w:tc>
        <w:tc>
          <w:tcPr>
            <w:tcW w:w="4606" w:type="dxa"/>
          </w:tcPr>
          <w:p w:rsidR="00E06806" w:rsidRPr="00E824F6" w:rsidRDefault="00E06806" w:rsidP="00E824F6">
            <w:pPr>
              <w:rPr>
                <w:rFonts w:ascii="Verdana" w:hAnsi="Verdana"/>
                <w:lang w:val="en-US"/>
              </w:rPr>
            </w:pPr>
            <w:r w:rsidRPr="00E824F6">
              <w:rPr>
                <w:rFonts w:ascii="Verdana" w:hAnsi="Verdana"/>
                <w:lang w:val="en-US"/>
              </w:rPr>
              <w:t>Being talented, being creative, being innovative</w:t>
            </w:r>
          </w:p>
        </w:tc>
      </w:tr>
    </w:tbl>
    <w:p w:rsidR="00495CC6" w:rsidRPr="00E824F6" w:rsidRDefault="00495CC6" w:rsidP="00E824F6">
      <w:pPr>
        <w:spacing w:line="240" w:lineRule="auto"/>
        <w:rPr>
          <w:rFonts w:ascii="Verdana" w:hAnsi="Verdana"/>
          <w:lang w:val="en-US"/>
        </w:rPr>
      </w:pPr>
    </w:p>
    <w:p w:rsidR="002849FF" w:rsidRPr="00E824F6" w:rsidRDefault="002849FF" w:rsidP="00E824F6">
      <w:pPr>
        <w:spacing w:line="240" w:lineRule="auto"/>
        <w:rPr>
          <w:rFonts w:ascii="Verdana" w:hAnsi="Verdana"/>
          <w:lang w:val="en-US"/>
        </w:rPr>
      </w:pPr>
      <w:r w:rsidRPr="00E824F6">
        <w:rPr>
          <w:rFonts w:ascii="Verdana" w:hAnsi="Verdana"/>
          <w:lang w:val="en-US"/>
        </w:rPr>
        <w:t xml:space="preserve">In the next chapter the main findings for the German context will </w:t>
      </w:r>
      <w:r w:rsidR="00112D9D" w:rsidRPr="00E824F6">
        <w:rPr>
          <w:rFonts w:ascii="Verdana" w:hAnsi="Verdana"/>
          <w:lang w:val="en-US"/>
        </w:rPr>
        <w:t xml:space="preserve">shortly </w:t>
      </w:r>
      <w:r w:rsidRPr="00E824F6">
        <w:rPr>
          <w:rFonts w:ascii="Verdana" w:hAnsi="Verdana"/>
          <w:lang w:val="en-US"/>
        </w:rPr>
        <w:t>be described regarding the presented codes which were in the center of the cross-national case studies. However</w:t>
      </w:r>
      <w:r w:rsidR="00112D9D" w:rsidRPr="00E824F6">
        <w:rPr>
          <w:rFonts w:ascii="Verdana" w:hAnsi="Verdana"/>
          <w:lang w:val="en-US"/>
        </w:rPr>
        <w:t>, the main concern of the article is the question how the perceptions of the researchers change when it comes to the ongoing discourse that links excellen</w:t>
      </w:r>
      <w:r w:rsidR="00041962" w:rsidRPr="00E824F6">
        <w:rPr>
          <w:rFonts w:ascii="Verdana" w:hAnsi="Verdana"/>
          <w:lang w:val="en-US"/>
        </w:rPr>
        <w:t>ce with gender equality which was</w:t>
      </w:r>
      <w:r w:rsidR="00112D9D" w:rsidRPr="00E824F6">
        <w:rPr>
          <w:rFonts w:ascii="Verdana" w:hAnsi="Verdana"/>
          <w:lang w:val="en-US"/>
        </w:rPr>
        <w:t xml:space="preserve"> virulent in many of the interviews. Here</w:t>
      </w:r>
      <w:r w:rsidR="00F03A48" w:rsidRPr="00E824F6">
        <w:rPr>
          <w:rFonts w:ascii="Verdana" w:hAnsi="Verdana"/>
          <w:lang w:val="en-US"/>
        </w:rPr>
        <w:t xml:space="preserve"> the</w:t>
      </w:r>
      <w:r w:rsidR="00112D9D" w:rsidRPr="00E824F6">
        <w:rPr>
          <w:rFonts w:ascii="Verdana" w:hAnsi="Verdana"/>
          <w:lang w:val="en-US"/>
        </w:rPr>
        <w:t xml:space="preserve"> co</w:t>
      </w:r>
      <w:r w:rsidR="00EE1421" w:rsidRPr="00E824F6">
        <w:rPr>
          <w:rFonts w:ascii="Verdana" w:hAnsi="Verdana"/>
          <w:lang w:val="en-US"/>
        </w:rPr>
        <w:t xml:space="preserve">ntext is </w:t>
      </w:r>
      <w:r w:rsidR="00F03A48" w:rsidRPr="00E824F6">
        <w:rPr>
          <w:rFonts w:ascii="Verdana" w:hAnsi="Verdana"/>
          <w:lang w:val="en-US"/>
        </w:rPr>
        <w:t xml:space="preserve">particularly </w:t>
      </w:r>
      <w:r w:rsidR="00EE1421" w:rsidRPr="00E824F6">
        <w:rPr>
          <w:rFonts w:ascii="Verdana" w:hAnsi="Verdana"/>
          <w:lang w:val="en-US"/>
        </w:rPr>
        <w:t>important</w:t>
      </w:r>
      <w:r w:rsidR="00F03A48" w:rsidRPr="00E824F6">
        <w:rPr>
          <w:rFonts w:ascii="Verdana" w:hAnsi="Verdana"/>
          <w:lang w:val="en-US"/>
        </w:rPr>
        <w:t xml:space="preserve"> because the organiz</w:t>
      </w:r>
      <w:r w:rsidR="00112D9D" w:rsidRPr="00E824F6">
        <w:rPr>
          <w:rFonts w:ascii="Verdana" w:hAnsi="Verdana"/>
          <w:lang w:val="en-US"/>
        </w:rPr>
        <w:t xml:space="preserve">ation which carries the label “University of Excellence” </w:t>
      </w:r>
      <w:r w:rsidR="003B506C" w:rsidRPr="00E824F6">
        <w:rPr>
          <w:rFonts w:ascii="Verdana" w:hAnsi="Verdana"/>
          <w:lang w:val="en-US"/>
        </w:rPr>
        <w:t>has to</w:t>
      </w:r>
      <w:r w:rsidR="00112D9D" w:rsidRPr="00E824F6">
        <w:rPr>
          <w:rFonts w:ascii="Verdana" w:hAnsi="Verdana"/>
          <w:lang w:val="en-US"/>
        </w:rPr>
        <w:t xml:space="preserve"> prove that it is not only excellent regarding the research output but also by whom the output is produced in terms of gender equality. </w:t>
      </w:r>
      <w:r w:rsidR="00F03A48" w:rsidRPr="00E824F6">
        <w:rPr>
          <w:rFonts w:ascii="Verdana" w:hAnsi="Verdana"/>
          <w:lang w:val="en-US"/>
        </w:rPr>
        <w:t>The findings reveal</w:t>
      </w:r>
      <w:r w:rsidR="00112D9D" w:rsidRPr="00E824F6">
        <w:rPr>
          <w:rFonts w:ascii="Verdana" w:hAnsi="Verdana"/>
          <w:lang w:val="en-US"/>
        </w:rPr>
        <w:t xml:space="preserve"> that members of the uni</w:t>
      </w:r>
      <w:r w:rsidR="00F03A48" w:rsidRPr="00E824F6">
        <w:rPr>
          <w:rFonts w:ascii="Verdana" w:hAnsi="Verdana"/>
          <w:lang w:val="en-US"/>
        </w:rPr>
        <w:t>versity are quite aware of the latter aspect how excellence is applied to the organization.</w:t>
      </w:r>
    </w:p>
    <w:p w:rsidR="00AC0846" w:rsidRPr="00E824F6" w:rsidRDefault="00AC0846" w:rsidP="00E824F6">
      <w:pPr>
        <w:pStyle w:val="berschrift2"/>
        <w:spacing w:line="240" w:lineRule="auto"/>
        <w:rPr>
          <w:rFonts w:ascii="Verdana" w:hAnsi="Verdana"/>
          <w:color w:val="auto"/>
          <w:sz w:val="22"/>
          <w:szCs w:val="22"/>
          <w:lang w:val="en-US"/>
        </w:rPr>
      </w:pPr>
      <w:r w:rsidRPr="00E824F6">
        <w:rPr>
          <w:rFonts w:ascii="Verdana" w:hAnsi="Verdana"/>
          <w:color w:val="auto"/>
          <w:sz w:val="22"/>
          <w:szCs w:val="22"/>
          <w:lang w:val="en-US"/>
        </w:rPr>
        <w:t>A</w:t>
      </w:r>
      <w:r w:rsidR="00936CCB">
        <w:rPr>
          <w:rFonts w:ascii="Verdana" w:hAnsi="Verdana"/>
          <w:color w:val="auto"/>
          <w:sz w:val="22"/>
          <w:szCs w:val="22"/>
          <w:lang w:val="en-US"/>
        </w:rPr>
        <w:t>NALYSIS AND DISCUSSION</w:t>
      </w:r>
    </w:p>
    <w:p w:rsidR="00C927E7" w:rsidRPr="00E824F6" w:rsidRDefault="00AC0846" w:rsidP="00E824F6">
      <w:pPr>
        <w:spacing w:line="240" w:lineRule="auto"/>
        <w:rPr>
          <w:rFonts w:ascii="Verdana" w:hAnsi="Verdana"/>
          <w:lang w:val="en-US"/>
        </w:rPr>
      </w:pPr>
      <w:r w:rsidRPr="00E824F6">
        <w:rPr>
          <w:rFonts w:ascii="Verdana" w:hAnsi="Verdana"/>
          <w:lang w:val="en-US"/>
        </w:rPr>
        <w:t>The discussion identifies</w:t>
      </w:r>
      <w:r w:rsidR="00C927E7" w:rsidRPr="00E824F6">
        <w:rPr>
          <w:rFonts w:ascii="Verdana" w:hAnsi="Verdana"/>
          <w:lang w:val="en-US"/>
        </w:rPr>
        <w:t xml:space="preserve"> individualizing discourses</w:t>
      </w:r>
      <w:r w:rsidR="00A32E74" w:rsidRPr="00E824F6">
        <w:rPr>
          <w:rFonts w:ascii="Verdana" w:hAnsi="Verdana"/>
          <w:lang w:val="en-US"/>
        </w:rPr>
        <w:t xml:space="preserve"> referring to the politics of gender equality </w:t>
      </w:r>
      <w:r w:rsidR="00A46FD1" w:rsidRPr="00E824F6">
        <w:rPr>
          <w:rFonts w:ascii="Verdana" w:hAnsi="Verdana"/>
          <w:lang w:val="en-US"/>
        </w:rPr>
        <w:t xml:space="preserve">and it relation to the </w:t>
      </w:r>
      <w:r w:rsidR="00A32E74" w:rsidRPr="00E824F6">
        <w:rPr>
          <w:rFonts w:ascii="Verdana" w:hAnsi="Verdana"/>
          <w:lang w:val="en-US"/>
        </w:rPr>
        <w:t xml:space="preserve">meritocratic ideal. </w:t>
      </w:r>
      <w:r w:rsidR="00A46FD1" w:rsidRPr="00E824F6">
        <w:rPr>
          <w:rFonts w:ascii="Verdana" w:hAnsi="Verdana"/>
          <w:lang w:val="en-US"/>
        </w:rPr>
        <w:t>T</w:t>
      </w:r>
      <w:r w:rsidR="00C927E7" w:rsidRPr="00E824F6">
        <w:rPr>
          <w:rFonts w:ascii="Verdana" w:hAnsi="Verdana"/>
          <w:lang w:val="en-US"/>
        </w:rPr>
        <w:t>he discourses m</w:t>
      </w:r>
      <w:r w:rsidR="00A46FD1" w:rsidRPr="00E824F6">
        <w:rPr>
          <w:rFonts w:ascii="Verdana" w:hAnsi="Verdana"/>
          <w:lang w:val="en-US"/>
        </w:rPr>
        <w:t xml:space="preserve">obilized by the respondents </w:t>
      </w:r>
      <w:r w:rsidR="00C927E7" w:rsidRPr="00E824F6">
        <w:rPr>
          <w:rFonts w:ascii="Verdana" w:hAnsi="Verdana"/>
          <w:lang w:val="en-US"/>
        </w:rPr>
        <w:t xml:space="preserve">construct the female gender as disadvantageous in the academic workplace </w:t>
      </w:r>
      <w:r w:rsidR="00A46FD1" w:rsidRPr="00E824F6">
        <w:rPr>
          <w:rFonts w:ascii="Verdana" w:hAnsi="Verdana"/>
          <w:lang w:val="en-US"/>
        </w:rPr>
        <w:t>whenever women have children. T</w:t>
      </w:r>
      <w:r w:rsidR="00C927E7" w:rsidRPr="00E824F6">
        <w:rPr>
          <w:rFonts w:ascii="Verdana" w:hAnsi="Verdana"/>
          <w:lang w:val="en-US"/>
        </w:rPr>
        <w:t xml:space="preserve">he meritocratic ideal </w:t>
      </w:r>
      <w:r w:rsidR="00A46FD1" w:rsidRPr="00E824F6">
        <w:rPr>
          <w:rFonts w:ascii="Verdana" w:hAnsi="Verdana"/>
          <w:lang w:val="en-US"/>
        </w:rPr>
        <w:t xml:space="preserve">itself </w:t>
      </w:r>
      <w:r w:rsidR="00C927E7" w:rsidRPr="00E824F6">
        <w:rPr>
          <w:rFonts w:ascii="Verdana" w:hAnsi="Verdana"/>
          <w:lang w:val="en-US"/>
        </w:rPr>
        <w:t xml:space="preserve">with its </w:t>
      </w:r>
      <w:r w:rsidR="00A32E74" w:rsidRPr="00E824F6">
        <w:rPr>
          <w:rFonts w:ascii="Verdana" w:hAnsi="Verdana"/>
          <w:lang w:val="en-US"/>
        </w:rPr>
        <w:t>assumption</w:t>
      </w:r>
      <w:r w:rsidR="00C927E7" w:rsidRPr="00E824F6">
        <w:rPr>
          <w:rFonts w:ascii="Verdana" w:hAnsi="Verdana"/>
          <w:lang w:val="en-US"/>
        </w:rPr>
        <w:t xml:space="preserve"> of individual achievement remains unchallenged.</w:t>
      </w:r>
      <w:r w:rsidR="00A46FD1" w:rsidRPr="00E824F6">
        <w:rPr>
          <w:rFonts w:ascii="Verdana" w:hAnsi="Verdana"/>
          <w:lang w:val="en-US"/>
        </w:rPr>
        <w:t xml:space="preserve"> </w:t>
      </w:r>
      <w:r w:rsidR="00744B5D" w:rsidRPr="00E824F6">
        <w:rPr>
          <w:rFonts w:ascii="Verdana" w:hAnsi="Verdana"/>
          <w:lang w:val="en-US"/>
        </w:rPr>
        <w:t>In contrast, a</w:t>
      </w:r>
      <w:r w:rsidR="00A46FD1" w:rsidRPr="00E824F6">
        <w:rPr>
          <w:rFonts w:ascii="Verdana" w:hAnsi="Verdana"/>
          <w:lang w:val="en-US"/>
        </w:rPr>
        <w:t xml:space="preserve">ctive recruiting of women on professorship positions </w:t>
      </w:r>
      <w:r w:rsidR="00744B5D" w:rsidRPr="00E824F6">
        <w:rPr>
          <w:rFonts w:ascii="Verdana" w:hAnsi="Verdana"/>
          <w:lang w:val="en-US"/>
        </w:rPr>
        <w:t xml:space="preserve">is seen as a gender policy </w:t>
      </w:r>
      <w:r w:rsidR="00744B5D" w:rsidRPr="00E824F6">
        <w:rPr>
          <w:rFonts w:ascii="Verdana" w:hAnsi="Verdana"/>
          <w:lang w:val="en-US"/>
        </w:rPr>
        <w:lastRenderedPageBreak/>
        <w:t>that undermines the meritocratic principles and is therefore rather harmful for female academics. This view is shared by male and female researchers equally.</w:t>
      </w:r>
    </w:p>
    <w:p w:rsidR="00A32E74" w:rsidRPr="00E824F6" w:rsidRDefault="00A32E74" w:rsidP="00E824F6">
      <w:pPr>
        <w:spacing w:line="240" w:lineRule="auto"/>
        <w:rPr>
          <w:rFonts w:ascii="Verdana" w:hAnsi="Verdana"/>
          <w:lang w:val="en-US"/>
        </w:rPr>
      </w:pPr>
      <w:r w:rsidRPr="00E824F6">
        <w:rPr>
          <w:rFonts w:ascii="Verdana" w:hAnsi="Verdana"/>
          <w:lang w:val="en-US"/>
        </w:rPr>
        <w:t xml:space="preserve">The analysis is structured as follows. First, it shall be outlined how respondents draw on a discourse of excellence in science to explain achievement and success in academia. </w:t>
      </w:r>
      <w:r w:rsidR="00FA536B" w:rsidRPr="00E824F6">
        <w:rPr>
          <w:rFonts w:ascii="Verdana" w:hAnsi="Verdana"/>
          <w:lang w:val="en-US"/>
        </w:rPr>
        <w:t xml:space="preserve">Then it shall be explored whether and in what way there are factors that hinder achievement and success and if these factors challenge the belief in meritocracy. Finally, it shall be discussed how academics refer to gender equality measures that are carried out at their university. </w:t>
      </w:r>
    </w:p>
    <w:p w:rsidR="00F271E3" w:rsidRPr="00E824F6" w:rsidRDefault="00DC38B5" w:rsidP="00E824F6">
      <w:pPr>
        <w:pStyle w:val="berschrift2"/>
        <w:spacing w:line="240" w:lineRule="auto"/>
        <w:rPr>
          <w:rFonts w:ascii="Verdana" w:hAnsi="Verdana"/>
          <w:color w:val="auto"/>
          <w:sz w:val="22"/>
          <w:szCs w:val="22"/>
          <w:lang w:val="en-US"/>
        </w:rPr>
      </w:pPr>
      <w:r w:rsidRPr="00E824F6">
        <w:rPr>
          <w:rFonts w:ascii="Verdana" w:hAnsi="Verdana"/>
          <w:color w:val="auto"/>
          <w:sz w:val="22"/>
          <w:szCs w:val="22"/>
          <w:lang w:val="en-US"/>
        </w:rPr>
        <w:t>Definitions of excellence</w:t>
      </w:r>
      <w:r w:rsidR="00DB6F79" w:rsidRPr="00E824F6">
        <w:rPr>
          <w:rFonts w:ascii="Verdana" w:hAnsi="Verdana"/>
          <w:color w:val="auto"/>
          <w:sz w:val="22"/>
          <w:szCs w:val="22"/>
          <w:lang w:val="en-US"/>
        </w:rPr>
        <w:t xml:space="preserve"> and how to become excellent</w:t>
      </w:r>
      <w:r w:rsidRPr="00E824F6">
        <w:rPr>
          <w:rFonts w:ascii="Verdana" w:hAnsi="Verdana"/>
          <w:color w:val="auto"/>
          <w:sz w:val="22"/>
          <w:szCs w:val="22"/>
          <w:lang w:val="en-US"/>
        </w:rPr>
        <w:t xml:space="preserve"> from researchers point of view</w:t>
      </w:r>
    </w:p>
    <w:p w:rsidR="00FA536B" w:rsidRPr="00E824F6" w:rsidRDefault="00FA536B" w:rsidP="00E824F6">
      <w:pPr>
        <w:spacing w:line="240" w:lineRule="auto"/>
        <w:rPr>
          <w:rFonts w:ascii="Verdana" w:hAnsi="Verdana"/>
          <w:lang w:val="en-US"/>
        </w:rPr>
      </w:pPr>
      <w:bookmarkStart w:id="1" w:name="_CTVFORMATTIME_635349061625263393"/>
      <w:bookmarkEnd w:id="1"/>
      <w:r w:rsidRPr="00E824F6">
        <w:rPr>
          <w:rFonts w:ascii="Verdana" w:hAnsi="Verdana"/>
          <w:lang w:val="en-US"/>
        </w:rPr>
        <w:t>The analysis starts by considering</w:t>
      </w:r>
      <w:r w:rsidR="00620287" w:rsidRPr="00E824F6">
        <w:rPr>
          <w:rFonts w:ascii="Verdana" w:hAnsi="Verdana"/>
          <w:lang w:val="en-US"/>
        </w:rPr>
        <w:t xml:space="preserve"> how</w:t>
      </w:r>
      <w:r w:rsidR="00841EA2" w:rsidRPr="00E824F6">
        <w:rPr>
          <w:rFonts w:ascii="Verdana" w:hAnsi="Verdana"/>
          <w:lang w:val="en-US"/>
        </w:rPr>
        <w:t xml:space="preserve"> the respond</w:t>
      </w:r>
      <w:r w:rsidRPr="00E824F6">
        <w:rPr>
          <w:rFonts w:ascii="Verdana" w:hAnsi="Verdana"/>
          <w:lang w:val="en-US"/>
        </w:rPr>
        <w:t>en</w:t>
      </w:r>
      <w:r w:rsidR="00841EA2" w:rsidRPr="00E824F6">
        <w:rPr>
          <w:rFonts w:ascii="Verdana" w:hAnsi="Verdana"/>
          <w:lang w:val="en-US"/>
        </w:rPr>
        <w:t>t</w:t>
      </w:r>
      <w:r w:rsidRPr="00E824F6">
        <w:rPr>
          <w:rFonts w:ascii="Verdana" w:hAnsi="Verdana"/>
          <w:lang w:val="en-US"/>
        </w:rPr>
        <w:t xml:space="preserve">s draw on the discourse of excellence </w:t>
      </w:r>
      <w:r w:rsidR="00841EA2" w:rsidRPr="00E824F6">
        <w:rPr>
          <w:rFonts w:ascii="Verdana" w:hAnsi="Verdana"/>
          <w:lang w:val="en-US"/>
        </w:rPr>
        <w:t xml:space="preserve">and </w:t>
      </w:r>
      <w:r w:rsidR="00620287" w:rsidRPr="00E824F6">
        <w:rPr>
          <w:rFonts w:ascii="Verdana" w:hAnsi="Verdana"/>
          <w:lang w:val="en-US"/>
        </w:rPr>
        <w:t xml:space="preserve">what </w:t>
      </w:r>
      <w:r w:rsidR="00841EA2" w:rsidRPr="00E824F6">
        <w:rPr>
          <w:rFonts w:ascii="Verdana" w:hAnsi="Verdana"/>
          <w:lang w:val="en-US"/>
        </w:rPr>
        <w:t>their definitions of researchers</w:t>
      </w:r>
      <w:r w:rsidR="00620287" w:rsidRPr="00E824F6">
        <w:rPr>
          <w:rFonts w:ascii="Verdana" w:hAnsi="Verdana"/>
          <w:lang w:val="en-US"/>
        </w:rPr>
        <w:t xml:space="preserve"> comprise</w:t>
      </w:r>
      <w:r w:rsidR="00841EA2" w:rsidRPr="00E824F6">
        <w:rPr>
          <w:rFonts w:ascii="Verdana" w:hAnsi="Verdana"/>
          <w:lang w:val="en-US"/>
        </w:rPr>
        <w:t xml:space="preserve"> who are excellent. Here it can be observed that academia appears as a meritocratic </w:t>
      </w:r>
      <w:r w:rsidR="00A3071B" w:rsidRPr="00E824F6">
        <w:rPr>
          <w:rFonts w:ascii="Verdana" w:hAnsi="Verdana"/>
          <w:lang w:val="en-US"/>
        </w:rPr>
        <w:t xml:space="preserve">and just </w:t>
      </w:r>
      <w:r w:rsidR="00841EA2" w:rsidRPr="00E824F6">
        <w:rPr>
          <w:rFonts w:ascii="Verdana" w:hAnsi="Verdana"/>
          <w:lang w:val="en-US"/>
        </w:rPr>
        <w:t>system</w:t>
      </w:r>
      <w:r w:rsidR="00A3071B" w:rsidRPr="00E824F6">
        <w:rPr>
          <w:rFonts w:ascii="Verdana" w:hAnsi="Verdana"/>
          <w:lang w:val="en-US"/>
        </w:rPr>
        <w:t>. Hard work, qualification, talent as well as specific personal traits determine the distribution of rewards and career progression.</w:t>
      </w:r>
    </w:p>
    <w:p w:rsidR="00EE1421" w:rsidRPr="00E824F6" w:rsidRDefault="007959B8" w:rsidP="00E824F6">
      <w:pPr>
        <w:spacing w:line="240" w:lineRule="auto"/>
        <w:rPr>
          <w:rFonts w:ascii="Verdana" w:hAnsi="Verdana"/>
          <w:lang w:val="en-US"/>
        </w:rPr>
      </w:pPr>
      <w:r w:rsidRPr="00E824F6">
        <w:rPr>
          <w:rFonts w:ascii="Verdana" w:hAnsi="Verdana"/>
          <w:lang w:val="en-US"/>
        </w:rPr>
        <w:t>Respondents</w:t>
      </w:r>
      <w:r w:rsidR="00C2535E" w:rsidRPr="00E824F6">
        <w:rPr>
          <w:rFonts w:ascii="Verdana" w:hAnsi="Verdana"/>
          <w:lang w:val="en-US"/>
        </w:rPr>
        <w:t xml:space="preserve"> </w:t>
      </w:r>
      <w:r w:rsidR="00964F02" w:rsidRPr="00E824F6">
        <w:rPr>
          <w:rFonts w:ascii="Verdana" w:hAnsi="Verdana"/>
          <w:lang w:val="en-US"/>
        </w:rPr>
        <w:t xml:space="preserve">answered </w:t>
      </w:r>
      <w:r w:rsidR="00A3071B" w:rsidRPr="00E824F6">
        <w:rPr>
          <w:rFonts w:ascii="Verdana" w:hAnsi="Verdana"/>
          <w:lang w:val="en-US"/>
        </w:rPr>
        <w:t xml:space="preserve">to </w:t>
      </w:r>
      <w:r w:rsidR="00964F02" w:rsidRPr="00E824F6">
        <w:rPr>
          <w:rFonts w:ascii="Verdana" w:hAnsi="Verdana"/>
          <w:lang w:val="en-US"/>
        </w:rPr>
        <w:t>the</w:t>
      </w:r>
      <w:r w:rsidR="007E04CC" w:rsidRPr="00E824F6">
        <w:rPr>
          <w:rFonts w:ascii="Verdana" w:hAnsi="Verdana"/>
          <w:lang w:val="en-US"/>
        </w:rPr>
        <w:t xml:space="preserve"> question of what constitutes</w:t>
      </w:r>
      <w:r w:rsidR="0015237C" w:rsidRPr="00E824F6">
        <w:rPr>
          <w:rFonts w:ascii="Verdana" w:hAnsi="Verdana"/>
          <w:lang w:val="en-US"/>
        </w:rPr>
        <w:t xml:space="preserve"> an excellent researcher by identifying</w:t>
      </w:r>
      <w:r w:rsidR="00964F02" w:rsidRPr="00E824F6">
        <w:rPr>
          <w:rFonts w:ascii="Verdana" w:hAnsi="Verdana"/>
          <w:lang w:val="en-US"/>
        </w:rPr>
        <w:t xml:space="preserve"> the general</w:t>
      </w:r>
      <w:r w:rsidR="0015237C" w:rsidRPr="00E824F6">
        <w:rPr>
          <w:rFonts w:ascii="Verdana" w:hAnsi="Verdana"/>
          <w:lang w:val="en-US"/>
        </w:rPr>
        <w:t>ly accepted</w:t>
      </w:r>
      <w:r w:rsidR="00964F02" w:rsidRPr="00E824F6">
        <w:rPr>
          <w:rFonts w:ascii="Verdana" w:hAnsi="Verdana"/>
          <w:lang w:val="en-US"/>
        </w:rPr>
        <w:t xml:space="preserve"> criteria in science: having published in high ranked journals, having </w:t>
      </w:r>
      <w:r w:rsidR="0015237C" w:rsidRPr="00E824F6">
        <w:rPr>
          <w:rFonts w:ascii="Verdana" w:hAnsi="Verdana"/>
          <w:lang w:val="en-US"/>
        </w:rPr>
        <w:t xml:space="preserve">been </w:t>
      </w:r>
      <w:r w:rsidR="00964F02" w:rsidRPr="00E824F6">
        <w:rPr>
          <w:rFonts w:ascii="Verdana" w:hAnsi="Verdana"/>
          <w:lang w:val="en-US"/>
        </w:rPr>
        <w:t xml:space="preserve">invited as </w:t>
      </w:r>
      <w:r w:rsidR="0015237C" w:rsidRPr="00E824F6">
        <w:rPr>
          <w:rFonts w:ascii="Verdana" w:hAnsi="Verdana"/>
          <w:lang w:val="en-US"/>
        </w:rPr>
        <w:t>a key note speaker to</w:t>
      </w:r>
      <w:r w:rsidR="00964F02" w:rsidRPr="00E824F6">
        <w:rPr>
          <w:rFonts w:ascii="Verdana" w:hAnsi="Verdana"/>
          <w:lang w:val="en-US"/>
        </w:rPr>
        <w:t xml:space="preserve"> relevant conferences in the com</w:t>
      </w:r>
      <w:r w:rsidR="0015237C" w:rsidRPr="00E824F6">
        <w:rPr>
          <w:rFonts w:ascii="Verdana" w:hAnsi="Verdana"/>
          <w:lang w:val="en-US"/>
        </w:rPr>
        <w:t>munity, having been awarded</w:t>
      </w:r>
      <w:r w:rsidR="00964F02" w:rsidRPr="00E824F6">
        <w:rPr>
          <w:rFonts w:ascii="Verdana" w:hAnsi="Verdana"/>
          <w:lang w:val="en-US"/>
        </w:rPr>
        <w:t xml:space="preserve"> prestigious prizes and having gained research </w:t>
      </w:r>
      <w:r w:rsidR="0015237C" w:rsidRPr="00E824F6">
        <w:rPr>
          <w:rFonts w:ascii="Verdana" w:hAnsi="Verdana"/>
          <w:lang w:val="en-US"/>
        </w:rPr>
        <w:t xml:space="preserve">funds. At the same </w:t>
      </w:r>
      <w:r w:rsidR="00AA0116" w:rsidRPr="00E824F6">
        <w:rPr>
          <w:rFonts w:ascii="Verdana" w:hAnsi="Verdana"/>
          <w:lang w:val="en-US"/>
        </w:rPr>
        <w:t>time,</w:t>
      </w:r>
      <w:r w:rsidR="00EE1421" w:rsidRPr="00E824F6">
        <w:rPr>
          <w:rFonts w:ascii="Verdana" w:hAnsi="Verdana"/>
          <w:lang w:val="en-US"/>
        </w:rPr>
        <w:t xml:space="preserve"> </w:t>
      </w:r>
      <w:r w:rsidRPr="00E824F6">
        <w:rPr>
          <w:rFonts w:ascii="Verdana" w:hAnsi="Verdana"/>
          <w:lang w:val="en-US"/>
        </w:rPr>
        <w:t>most of them</w:t>
      </w:r>
      <w:r w:rsidR="00EE1421" w:rsidRPr="00E824F6">
        <w:rPr>
          <w:rFonts w:ascii="Verdana" w:hAnsi="Verdana"/>
          <w:lang w:val="en-US"/>
        </w:rPr>
        <w:t xml:space="preserve"> do not believe that there is an unconscious gender bias at work in the evaluation processes of the scientific achievements of </w:t>
      </w:r>
      <w:r w:rsidR="00964F02" w:rsidRPr="00E824F6">
        <w:rPr>
          <w:rFonts w:ascii="Verdana" w:hAnsi="Verdana"/>
          <w:lang w:val="en-US"/>
        </w:rPr>
        <w:t>female a</w:t>
      </w:r>
      <w:r w:rsidR="0015237C" w:rsidRPr="00E824F6">
        <w:rPr>
          <w:rFonts w:ascii="Verdana" w:hAnsi="Verdana"/>
          <w:lang w:val="en-US"/>
        </w:rPr>
        <w:t>n</w:t>
      </w:r>
      <w:r w:rsidR="00DC38B5" w:rsidRPr="00E824F6">
        <w:rPr>
          <w:rFonts w:ascii="Verdana" w:hAnsi="Verdana"/>
          <w:lang w:val="en-US"/>
        </w:rPr>
        <w:t>d male scientists</w:t>
      </w:r>
      <w:r w:rsidR="00EE1421" w:rsidRPr="00E824F6">
        <w:rPr>
          <w:rFonts w:ascii="Verdana" w:hAnsi="Verdana"/>
          <w:lang w:val="en-US"/>
        </w:rPr>
        <w:t>.</w:t>
      </w:r>
      <w:r w:rsidRPr="00E824F6">
        <w:rPr>
          <w:rFonts w:ascii="Verdana" w:hAnsi="Verdana"/>
          <w:lang w:val="en-US"/>
        </w:rPr>
        <w:t xml:space="preserve"> Only some of the female researcher have reflected or experienced themselves that women in academia face disadvantages.</w:t>
      </w:r>
    </w:p>
    <w:p w:rsidR="00AA5E95" w:rsidRPr="00E824F6" w:rsidRDefault="009778AA" w:rsidP="00936CCB">
      <w:pPr>
        <w:spacing w:line="240" w:lineRule="auto"/>
        <w:ind w:left="708" w:right="708"/>
        <w:rPr>
          <w:rFonts w:ascii="Verdana" w:hAnsi="Verdana"/>
          <w:lang w:val="en-US"/>
        </w:rPr>
      </w:pPr>
      <w:r w:rsidRPr="00E824F6">
        <w:rPr>
          <w:rFonts w:ascii="Verdana" w:hAnsi="Verdana"/>
          <w:lang w:val="en-US"/>
        </w:rPr>
        <w:t>“</w:t>
      </w:r>
      <w:r w:rsidR="00AA5E95" w:rsidRPr="00E824F6">
        <w:rPr>
          <w:rFonts w:ascii="Verdana" w:hAnsi="Verdana"/>
          <w:lang w:val="en-US"/>
        </w:rPr>
        <w:t>The danger is that a woman is evaluated worse due to the discrepancy of the society, that you estimate her inferior. This ha</w:t>
      </w:r>
      <w:r w:rsidRPr="00E824F6">
        <w:rPr>
          <w:rFonts w:ascii="Verdana" w:hAnsi="Verdana"/>
          <w:lang w:val="en-US"/>
        </w:rPr>
        <w:t xml:space="preserve">ppened to me a couple of times.” </w:t>
      </w:r>
      <w:r w:rsidR="00612655" w:rsidRPr="00E824F6">
        <w:rPr>
          <w:rFonts w:ascii="Verdana" w:hAnsi="Verdana"/>
          <w:lang w:val="en-US"/>
        </w:rPr>
        <w:t>(Sabine, Professor, line 1050-1053</w:t>
      </w:r>
      <w:r w:rsidRPr="00E824F6">
        <w:rPr>
          <w:rFonts w:ascii="Verdana" w:hAnsi="Verdana"/>
          <w:lang w:val="en-US"/>
        </w:rPr>
        <w:t>)</w:t>
      </w:r>
    </w:p>
    <w:p w:rsidR="00AA5E95" w:rsidRPr="00E824F6" w:rsidRDefault="009778AA" w:rsidP="00936CCB">
      <w:pPr>
        <w:spacing w:line="240" w:lineRule="auto"/>
        <w:ind w:left="708" w:right="708"/>
        <w:rPr>
          <w:rFonts w:ascii="Verdana" w:hAnsi="Verdana"/>
          <w:lang w:val="en-US"/>
        </w:rPr>
      </w:pPr>
      <w:r w:rsidRPr="00E824F6">
        <w:rPr>
          <w:rFonts w:ascii="Verdana" w:hAnsi="Verdana"/>
          <w:lang w:val="en-US"/>
        </w:rPr>
        <w:t>“</w:t>
      </w:r>
      <w:r w:rsidR="00AA5E95" w:rsidRPr="00E824F6">
        <w:rPr>
          <w:rFonts w:ascii="Verdana" w:hAnsi="Verdana"/>
          <w:lang w:val="en-US"/>
        </w:rPr>
        <w:t>The reading between the lines happens gender-specific, I noticed that definitively. In the moment, I read an application, I do not only read the text but I read the outer presentation, I read the picture, and with the picture and I guess also with the name, a whole film of prejudices begins</w:t>
      </w:r>
      <w:r w:rsidRPr="00E824F6">
        <w:rPr>
          <w:rFonts w:ascii="Verdana" w:hAnsi="Verdana"/>
          <w:lang w:val="en-US"/>
        </w:rPr>
        <w:t>”</w:t>
      </w:r>
      <w:r w:rsidR="00AA5E95" w:rsidRPr="00E824F6">
        <w:rPr>
          <w:rFonts w:ascii="Verdana" w:hAnsi="Verdana"/>
          <w:lang w:val="en-US"/>
        </w:rPr>
        <w:t xml:space="preserve">. </w:t>
      </w:r>
      <w:r w:rsidR="00612655" w:rsidRPr="00E824F6">
        <w:rPr>
          <w:rFonts w:ascii="Verdana" w:hAnsi="Verdana"/>
          <w:lang w:val="en-US"/>
        </w:rPr>
        <w:t>(Tina</w:t>
      </w:r>
      <w:r w:rsidRPr="00E824F6">
        <w:rPr>
          <w:rFonts w:ascii="Verdana" w:hAnsi="Verdana"/>
          <w:lang w:val="en-US"/>
        </w:rPr>
        <w:t xml:space="preserve">, Professor, line </w:t>
      </w:r>
      <w:r w:rsidR="00612655" w:rsidRPr="00E824F6">
        <w:rPr>
          <w:rFonts w:ascii="Verdana" w:hAnsi="Verdana"/>
          <w:lang w:val="en-US"/>
        </w:rPr>
        <w:t>157-163</w:t>
      </w:r>
      <w:r w:rsidR="00AA5E95" w:rsidRPr="00E824F6">
        <w:rPr>
          <w:rFonts w:ascii="Verdana" w:hAnsi="Verdana"/>
          <w:lang w:val="en-US"/>
        </w:rPr>
        <w:t>)</w:t>
      </w:r>
    </w:p>
    <w:p w:rsidR="00AA5E95" w:rsidRPr="00E824F6" w:rsidRDefault="00A3071B" w:rsidP="00E824F6">
      <w:pPr>
        <w:spacing w:line="240" w:lineRule="auto"/>
        <w:rPr>
          <w:rFonts w:ascii="Verdana" w:hAnsi="Verdana"/>
          <w:lang w:val="en-US"/>
        </w:rPr>
      </w:pPr>
      <w:r w:rsidRPr="00E824F6">
        <w:rPr>
          <w:rFonts w:ascii="Verdana" w:hAnsi="Verdana"/>
          <w:lang w:val="en-US"/>
        </w:rPr>
        <w:t>However</w:t>
      </w:r>
      <w:r w:rsidR="00964F02" w:rsidRPr="00E824F6">
        <w:rPr>
          <w:rFonts w:ascii="Verdana" w:hAnsi="Verdana"/>
          <w:lang w:val="en-US"/>
        </w:rPr>
        <w:t xml:space="preserve">, they also pointed out that </w:t>
      </w:r>
      <w:r w:rsidR="00742A01" w:rsidRPr="00E824F6">
        <w:rPr>
          <w:rFonts w:ascii="Verdana" w:hAnsi="Verdana"/>
          <w:lang w:val="en-US"/>
        </w:rPr>
        <w:t>showing outs</w:t>
      </w:r>
      <w:r w:rsidR="0015237C" w:rsidRPr="00E824F6">
        <w:rPr>
          <w:rFonts w:ascii="Verdana" w:hAnsi="Verdana"/>
          <w:lang w:val="en-US"/>
        </w:rPr>
        <w:t>tanding scientific achievement was not sufficient</w:t>
      </w:r>
      <w:r w:rsidR="00742A01" w:rsidRPr="00E824F6">
        <w:rPr>
          <w:rFonts w:ascii="Verdana" w:hAnsi="Verdana"/>
          <w:lang w:val="en-US"/>
        </w:rPr>
        <w:t xml:space="preserve"> for being a successful researcher. Person</w:t>
      </w:r>
      <w:r w:rsidR="0015237C" w:rsidRPr="00E824F6">
        <w:rPr>
          <w:rFonts w:ascii="Verdana" w:hAnsi="Verdana"/>
          <w:lang w:val="en-US"/>
        </w:rPr>
        <w:t>-</w:t>
      </w:r>
      <w:r w:rsidR="00742A01" w:rsidRPr="00E824F6">
        <w:rPr>
          <w:rFonts w:ascii="Verdana" w:hAnsi="Verdana"/>
          <w:lang w:val="en-US"/>
        </w:rPr>
        <w:t xml:space="preserve">related traits such as being a sympathetic and serious personality, having good network skills and management skills </w:t>
      </w:r>
      <w:r w:rsidR="0015237C" w:rsidRPr="00E824F6">
        <w:rPr>
          <w:rFonts w:ascii="Verdana" w:hAnsi="Verdana"/>
          <w:lang w:val="en-US"/>
        </w:rPr>
        <w:t xml:space="preserve">are also required </w:t>
      </w:r>
      <w:r w:rsidR="00742A01" w:rsidRPr="00E824F6">
        <w:rPr>
          <w:rFonts w:ascii="Verdana" w:hAnsi="Verdana"/>
          <w:lang w:val="en-US"/>
        </w:rPr>
        <w:t>along with the scientific achievements to be</w:t>
      </w:r>
      <w:r w:rsidRPr="00E824F6">
        <w:rPr>
          <w:rFonts w:ascii="Verdana" w:hAnsi="Verdana"/>
          <w:lang w:val="en-US"/>
        </w:rPr>
        <w:t xml:space="preserve"> successful in science. Regarding</w:t>
      </w:r>
      <w:r w:rsidR="00DC38B5" w:rsidRPr="00E824F6">
        <w:rPr>
          <w:rFonts w:ascii="Verdana" w:hAnsi="Verdana"/>
          <w:lang w:val="en-US"/>
        </w:rPr>
        <w:t xml:space="preserve"> network skills</w:t>
      </w:r>
      <w:r w:rsidR="00742A01" w:rsidRPr="00E824F6">
        <w:rPr>
          <w:rFonts w:ascii="Verdana" w:hAnsi="Verdana"/>
          <w:lang w:val="en-US"/>
        </w:rPr>
        <w:t xml:space="preserve"> most of the interviewees - wom</w:t>
      </w:r>
      <w:r w:rsidR="0015237C" w:rsidRPr="00E824F6">
        <w:rPr>
          <w:rFonts w:ascii="Verdana" w:hAnsi="Verdana"/>
          <w:lang w:val="en-US"/>
        </w:rPr>
        <w:t>en like men - thought</w:t>
      </w:r>
      <w:r w:rsidR="005D31F7" w:rsidRPr="00E824F6">
        <w:rPr>
          <w:rFonts w:ascii="Verdana" w:hAnsi="Verdana"/>
          <w:lang w:val="en-US"/>
        </w:rPr>
        <w:t xml:space="preserve"> that in the</w:t>
      </w:r>
      <w:r w:rsidR="00742A01" w:rsidRPr="00E824F6">
        <w:rPr>
          <w:rFonts w:ascii="Verdana" w:hAnsi="Verdana"/>
          <w:lang w:val="en-US"/>
        </w:rPr>
        <w:t xml:space="preserve"> areas</w:t>
      </w:r>
      <w:r w:rsidR="005D31F7" w:rsidRPr="00E824F6">
        <w:rPr>
          <w:rFonts w:ascii="Verdana" w:hAnsi="Verdana"/>
          <w:lang w:val="en-US"/>
        </w:rPr>
        <w:t xml:space="preserve"> of networking and self-presentation</w:t>
      </w:r>
      <w:r w:rsidR="00742A01" w:rsidRPr="00E824F6">
        <w:rPr>
          <w:rFonts w:ascii="Verdana" w:hAnsi="Verdana"/>
          <w:lang w:val="en-US"/>
        </w:rPr>
        <w:t xml:space="preserve"> men</w:t>
      </w:r>
      <w:r w:rsidR="0015237C" w:rsidRPr="00E824F6">
        <w:rPr>
          <w:rFonts w:ascii="Verdana" w:hAnsi="Verdana"/>
          <w:lang w:val="en-US"/>
        </w:rPr>
        <w:t xml:space="preserve"> generally </w:t>
      </w:r>
      <w:r w:rsidR="00742A01" w:rsidRPr="00E824F6">
        <w:rPr>
          <w:rFonts w:ascii="Verdana" w:hAnsi="Verdana"/>
          <w:lang w:val="en-US"/>
        </w:rPr>
        <w:t>perform better tha</w:t>
      </w:r>
      <w:r w:rsidR="00DB6F79" w:rsidRPr="00E824F6">
        <w:rPr>
          <w:rFonts w:ascii="Verdana" w:hAnsi="Verdana"/>
          <w:lang w:val="en-US"/>
        </w:rPr>
        <w:t xml:space="preserve">n women and that this could be a </w:t>
      </w:r>
      <w:r w:rsidR="00EE1421" w:rsidRPr="00E824F6">
        <w:rPr>
          <w:rFonts w:ascii="Verdana" w:hAnsi="Verdana"/>
          <w:lang w:val="en-US"/>
        </w:rPr>
        <w:t>reason, why</w:t>
      </w:r>
      <w:r w:rsidR="00742A01" w:rsidRPr="00E824F6">
        <w:rPr>
          <w:rFonts w:ascii="Verdana" w:hAnsi="Verdana"/>
          <w:lang w:val="en-US"/>
        </w:rPr>
        <w:t xml:space="preserve"> women are less successful</w:t>
      </w:r>
      <w:r w:rsidR="00DB6F79" w:rsidRPr="00E824F6">
        <w:rPr>
          <w:rFonts w:ascii="Verdana" w:hAnsi="Verdana"/>
          <w:lang w:val="en-US"/>
        </w:rPr>
        <w:t xml:space="preserve"> in science</w:t>
      </w:r>
      <w:r w:rsidR="00742A01" w:rsidRPr="00E824F6">
        <w:rPr>
          <w:rFonts w:ascii="Verdana" w:hAnsi="Verdana"/>
          <w:lang w:val="en-US"/>
        </w:rPr>
        <w:t xml:space="preserve">. </w:t>
      </w:r>
    </w:p>
    <w:p w:rsidR="00AA5E95" w:rsidRPr="00E824F6" w:rsidRDefault="002C099E" w:rsidP="00936CCB">
      <w:pPr>
        <w:spacing w:line="240" w:lineRule="auto"/>
        <w:ind w:left="708" w:right="708"/>
        <w:rPr>
          <w:rFonts w:ascii="Verdana" w:hAnsi="Verdana"/>
          <w:lang w:val="en-US"/>
        </w:rPr>
      </w:pPr>
      <w:r w:rsidRPr="00E824F6">
        <w:rPr>
          <w:rFonts w:ascii="Verdana" w:hAnsi="Verdana"/>
          <w:lang w:val="en-US"/>
        </w:rPr>
        <w:t>“</w:t>
      </w:r>
      <w:r w:rsidR="00615796" w:rsidRPr="00E824F6">
        <w:rPr>
          <w:rFonts w:ascii="Verdana" w:hAnsi="Verdana"/>
          <w:lang w:val="en-US"/>
        </w:rPr>
        <w:t xml:space="preserve">I think this is about already existing networks and with the already existing self-consciousness within the appearance. This is a point where I would say men have an advantage today, often in an appointments committee not everybody is even informed about what you did, but a big part is about appearance and if you knew somebody before and if you were known before. And this is not so </w:t>
      </w:r>
      <w:r w:rsidR="00615796" w:rsidRPr="00E824F6">
        <w:rPr>
          <w:rFonts w:ascii="Verdana" w:hAnsi="Verdana"/>
          <w:lang w:val="en-US"/>
        </w:rPr>
        <w:lastRenderedPageBreak/>
        <w:t>much present for women yet like it is for men in the average I guess, and maybe it’s also about the nature for being self-conscious.</w:t>
      </w:r>
      <w:r w:rsidRPr="00E824F6">
        <w:rPr>
          <w:rFonts w:ascii="Verdana" w:hAnsi="Verdana"/>
          <w:lang w:val="en-US"/>
        </w:rPr>
        <w:t>”</w:t>
      </w:r>
      <w:r w:rsidR="00615796" w:rsidRPr="00E824F6">
        <w:rPr>
          <w:rFonts w:ascii="Verdana" w:hAnsi="Verdana"/>
          <w:lang w:val="en-US"/>
        </w:rPr>
        <w:t xml:space="preserve"> </w:t>
      </w:r>
      <w:r w:rsidRPr="00E824F6">
        <w:rPr>
          <w:rFonts w:ascii="Verdana" w:hAnsi="Verdana"/>
          <w:lang w:val="en-US"/>
        </w:rPr>
        <w:t>(Eileen, Professor</w:t>
      </w:r>
      <w:r w:rsidR="000F29FB" w:rsidRPr="00E824F6">
        <w:rPr>
          <w:rFonts w:ascii="Verdana" w:hAnsi="Verdana"/>
          <w:lang w:val="en-US"/>
        </w:rPr>
        <w:t>, line 188-192</w:t>
      </w:r>
      <w:r w:rsidR="00615796" w:rsidRPr="00E824F6">
        <w:rPr>
          <w:rFonts w:ascii="Verdana" w:hAnsi="Verdana"/>
          <w:lang w:val="en-US"/>
        </w:rPr>
        <w:t>)</w:t>
      </w:r>
    </w:p>
    <w:p w:rsidR="005D31F7" w:rsidRPr="00E824F6" w:rsidRDefault="00A3071B" w:rsidP="00E824F6">
      <w:pPr>
        <w:spacing w:line="240" w:lineRule="auto"/>
        <w:rPr>
          <w:rFonts w:ascii="Verdana" w:hAnsi="Verdana"/>
          <w:lang w:val="en-US"/>
        </w:rPr>
      </w:pPr>
      <w:r w:rsidRPr="00E824F6">
        <w:rPr>
          <w:rFonts w:ascii="Verdana" w:hAnsi="Verdana"/>
          <w:lang w:val="en-US"/>
        </w:rPr>
        <w:t>Concerning</w:t>
      </w:r>
      <w:r w:rsidR="005D31F7" w:rsidRPr="00E824F6">
        <w:rPr>
          <w:rFonts w:ascii="Verdana" w:hAnsi="Verdana"/>
          <w:lang w:val="en-US"/>
        </w:rPr>
        <w:t xml:space="preserve"> the need of being sympathetic and a serious personality</w:t>
      </w:r>
      <w:r w:rsidR="0015237C" w:rsidRPr="00E824F6">
        <w:rPr>
          <w:rFonts w:ascii="Verdana" w:hAnsi="Verdana"/>
          <w:lang w:val="en-US"/>
        </w:rPr>
        <w:t xml:space="preserve"> gender differences were </w:t>
      </w:r>
      <w:r w:rsidR="00EE1421" w:rsidRPr="00E824F6">
        <w:rPr>
          <w:rFonts w:ascii="Verdana" w:hAnsi="Verdana"/>
          <w:lang w:val="en-US"/>
        </w:rPr>
        <w:t xml:space="preserve">again </w:t>
      </w:r>
      <w:r w:rsidR="0015237C" w:rsidRPr="00E824F6">
        <w:rPr>
          <w:rFonts w:ascii="Verdana" w:hAnsi="Verdana"/>
          <w:lang w:val="en-US"/>
        </w:rPr>
        <w:t>not evident</w:t>
      </w:r>
      <w:r w:rsidR="00EE1421" w:rsidRPr="00E824F6">
        <w:rPr>
          <w:rFonts w:ascii="Verdana" w:hAnsi="Verdana"/>
          <w:lang w:val="en-US"/>
        </w:rPr>
        <w:t xml:space="preserve"> for the researchers</w:t>
      </w:r>
      <w:r w:rsidR="005D31F7" w:rsidRPr="00E824F6">
        <w:rPr>
          <w:rFonts w:ascii="Verdana" w:hAnsi="Verdana"/>
          <w:lang w:val="en-US"/>
        </w:rPr>
        <w:t>.</w:t>
      </w:r>
      <w:r w:rsidR="0015237C" w:rsidRPr="00E824F6">
        <w:rPr>
          <w:rFonts w:ascii="Verdana" w:hAnsi="Verdana"/>
          <w:lang w:val="en-US"/>
        </w:rPr>
        <w:t xml:space="preserve"> </w:t>
      </w:r>
      <w:r w:rsidR="005D31F7" w:rsidRPr="00E824F6">
        <w:rPr>
          <w:rFonts w:ascii="Verdana" w:hAnsi="Verdana"/>
          <w:lang w:val="en-US"/>
        </w:rPr>
        <w:t xml:space="preserve">Neither women nor men </w:t>
      </w:r>
      <w:r w:rsidR="007E15A5" w:rsidRPr="00E824F6">
        <w:rPr>
          <w:rFonts w:ascii="Verdana" w:hAnsi="Verdana"/>
          <w:lang w:val="en-US"/>
        </w:rPr>
        <w:t xml:space="preserve">thought that they </w:t>
      </w:r>
      <w:r w:rsidR="005D31F7" w:rsidRPr="00E824F6">
        <w:rPr>
          <w:rFonts w:ascii="Verdana" w:hAnsi="Verdana"/>
          <w:lang w:val="en-US"/>
        </w:rPr>
        <w:t>have consciously</w:t>
      </w:r>
      <w:r w:rsidR="0015237C" w:rsidRPr="00E824F6">
        <w:rPr>
          <w:rFonts w:ascii="Verdana" w:hAnsi="Verdana"/>
          <w:lang w:val="en-US"/>
        </w:rPr>
        <w:t xml:space="preserve"> been promoted or denied promotion</w:t>
      </w:r>
      <w:r w:rsidR="005D31F7" w:rsidRPr="00E824F6">
        <w:rPr>
          <w:rFonts w:ascii="Verdana" w:hAnsi="Verdana"/>
          <w:lang w:val="en-US"/>
        </w:rPr>
        <w:t xml:space="preserve"> due </w:t>
      </w:r>
      <w:r w:rsidR="007E15A5" w:rsidRPr="00E824F6">
        <w:rPr>
          <w:rFonts w:ascii="Verdana" w:hAnsi="Verdana"/>
          <w:lang w:val="en-US"/>
        </w:rPr>
        <w:t>to</w:t>
      </w:r>
      <w:r w:rsidR="002C099E" w:rsidRPr="00E824F6">
        <w:rPr>
          <w:rFonts w:ascii="Verdana" w:hAnsi="Verdana"/>
          <w:lang w:val="en-US"/>
        </w:rPr>
        <w:t xml:space="preserve"> homosociality</w:t>
      </w:r>
      <w:r w:rsidR="005D31F7" w:rsidRPr="00E824F6">
        <w:rPr>
          <w:rFonts w:ascii="Verdana" w:hAnsi="Verdana"/>
          <w:lang w:val="en-US"/>
        </w:rPr>
        <w:t>. A</w:t>
      </w:r>
      <w:r w:rsidR="00AA5E95" w:rsidRPr="00E824F6">
        <w:rPr>
          <w:rFonts w:ascii="Verdana" w:hAnsi="Verdana"/>
          <w:lang w:val="en-US"/>
        </w:rPr>
        <w:t>mong the respondents</w:t>
      </w:r>
      <w:r w:rsidR="0015237C" w:rsidRPr="00E824F6">
        <w:rPr>
          <w:rFonts w:ascii="Verdana" w:hAnsi="Verdana"/>
          <w:lang w:val="en-US"/>
        </w:rPr>
        <w:t xml:space="preserve"> there was</w:t>
      </w:r>
      <w:r w:rsidR="00084614" w:rsidRPr="00E824F6">
        <w:rPr>
          <w:rFonts w:ascii="Verdana" w:hAnsi="Verdana"/>
          <w:lang w:val="en-US"/>
        </w:rPr>
        <w:t xml:space="preserve"> only one woman who reported</w:t>
      </w:r>
      <w:r w:rsidR="005D31F7" w:rsidRPr="00E824F6">
        <w:rPr>
          <w:rFonts w:ascii="Verdana" w:hAnsi="Verdana"/>
          <w:lang w:val="en-US"/>
        </w:rPr>
        <w:t xml:space="preserve"> that she got no real support fr</w:t>
      </w:r>
      <w:r w:rsidR="00DB6F79" w:rsidRPr="00E824F6">
        <w:rPr>
          <w:rFonts w:ascii="Verdana" w:hAnsi="Verdana"/>
          <w:lang w:val="en-US"/>
        </w:rPr>
        <w:t xml:space="preserve">om her supervisor </w:t>
      </w:r>
      <w:r w:rsidR="00084614" w:rsidRPr="00E824F6">
        <w:rPr>
          <w:rFonts w:ascii="Verdana" w:hAnsi="Verdana"/>
          <w:lang w:val="en-US"/>
        </w:rPr>
        <w:t xml:space="preserve">during </w:t>
      </w:r>
      <w:r w:rsidR="00DB6F79" w:rsidRPr="00E824F6">
        <w:rPr>
          <w:rFonts w:ascii="Verdana" w:hAnsi="Verdana"/>
          <w:lang w:val="en-US"/>
        </w:rPr>
        <w:t>the</w:t>
      </w:r>
      <w:r w:rsidR="00084614" w:rsidRPr="00E824F6">
        <w:rPr>
          <w:rFonts w:ascii="Verdana" w:hAnsi="Verdana"/>
          <w:lang w:val="en-US"/>
        </w:rPr>
        <w:t xml:space="preserve"> postdoc </w:t>
      </w:r>
      <w:r w:rsidR="005D31F7" w:rsidRPr="00E824F6">
        <w:rPr>
          <w:rFonts w:ascii="Verdana" w:hAnsi="Verdana"/>
          <w:lang w:val="en-US"/>
        </w:rPr>
        <w:t>phase</w:t>
      </w:r>
      <w:r w:rsidR="00FC647B" w:rsidRPr="00E824F6">
        <w:rPr>
          <w:rFonts w:ascii="Verdana" w:hAnsi="Verdana"/>
          <w:lang w:val="en-US"/>
        </w:rPr>
        <w:t xml:space="preserve"> and that she </w:t>
      </w:r>
      <w:r w:rsidR="00084614" w:rsidRPr="00E824F6">
        <w:rPr>
          <w:rFonts w:ascii="Verdana" w:hAnsi="Verdana"/>
          <w:lang w:val="en-US"/>
        </w:rPr>
        <w:t xml:space="preserve">had </w:t>
      </w:r>
      <w:r w:rsidR="00DB6F79" w:rsidRPr="00E824F6">
        <w:rPr>
          <w:rFonts w:ascii="Verdana" w:hAnsi="Verdana"/>
          <w:lang w:val="en-US"/>
        </w:rPr>
        <w:t>therefore looked for</w:t>
      </w:r>
      <w:r w:rsidR="00FC647B" w:rsidRPr="00E824F6">
        <w:rPr>
          <w:rFonts w:ascii="Verdana" w:hAnsi="Verdana"/>
          <w:lang w:val="en-US"/>
        </w:rPr>
        <w:t xml:space="preserve"> a mentor. </w:t>
      </w:r>
      <w:r w:rsidR="00EE1421" w:rsidRPr="00E824F6">
        <w:rPr>
          <w:rFonts w:ascii="Verdana" w:hAnsi="Verdana"/>
          <w:lang w:val="en-US"/>
        </w:rPr>
        <w:t>Accordingly, h</w:t>
      </w:r>
      <w:r w:rsidR="00FC647B" w:rsidRPr="00E824F6">
        <w:rPr>
          <w:rFonts w:ascii="Verdana" w:hAnsi="Verdana"/>
          <w:lang w:val="en-US"/>
        </w:rPr>
        <w:t xml:space="preserve">aving a mentor who supports the scientific career </w:t>
      </w:r>
      <w:r w:rsidR="00084614" w:rsidRPr="00E824F6">
        <w:rPr>
          <w:rFonts w:ascii="Verdana" w:hAnsi="Verdana"/>
          <w:lang w:val="en-US"/>
        </w:rPr>
        <w:t xml:space="preserve">was considered important by </w:t>
      </w:r>
      <w:r w:rsidR="00FC647B" w:rsidRPr="00E824F6">
        <w:rPr>
          <w:rFonts w:ascii="Verdana" w:hAnsi="Verdana"/>
          <w:lang w:val="en-US"/>
        </w:rPr>
        <w:t>nearly all interviewees i</w:t>
      </w:r>
      <w:r w:rsidR="00084614" w:rsidRPr="00E824F6">
        <w:rPr>
          <w:rFonts w:ascii="Verdana" w:hAnsi="Verdana"/>
          <w:lang w:val="en-US"/>
        </w:rPr>
        <w:t>n</w:t>
      </w:r>
      <w:r w:rsidR="00DB6F79" w:rsidRPr="00E824F6">
        <w:rPr>
          <w:rFonts w:ascii="Verdana" w:hAnsi="Verdana"/>
          <w:lang w:val="en-US"/>
        </w:rPr>
        <w:t>dependently if they were young</w:t>
      </w:r>
      <w:r w:rsidR="00084614" w:rsidRPr="00E824F6">
        <w:rPr>
          <w:rFonts w:ascii="Verdana" w:hAnsi="Verdana"/>
          <w:lang w:val="en-US"/>
        </w:rPr>
        <w:t xml:space="preserve"> </w:t>
      </w:r>
      <w:r w:rsidR="00FC647B" w:rsidRPr="00E824F6">
        <w:rPr>
          <w:rFonts w:ascii="Verdana" w:hAnsi="Verdana"/>
          <w:lang w:val="en-US"/>
        </w:rPr>
        <w:t>or senior researchers.</w:t>
      </w:r>
    </w:p>
    <w:p w:rsidR="00D119E1" w:rsidRPr="00E824F6" w:rsidRDefault="00AA5E95" w:rsidP="00E824F6">
      <w:pPr>
        <w:spacing w:line="240" w:lineRule="auto"/>
        <w:rPr>
          <w:rFonts w:ascii="Verdana" w:hAnsi="Verdana"/>
          <w:lang w:val="en-US"/>
        </w:rPr>
      </w:pPr>
      <w:r w:rsidRPr="00E824F6">
        <w:rPr>
          <w:rFonts w:ascii="Verdana" w:hAnsi="Verdana"/>
          <w:lang w:val="en-US"/>
        </w:rPr>
        <w:t>Thus, there is the</w:t>
      </w:r>
      <w:r w:rsidR="00D119E1" w:rsidRPr="00E824F6">
        <w:rPr>
          <w:rFonts w:ascii="Verdana" w:hAnsi="Verdana"/>
          <w:lang w:val="en-US"/>
        </w:rPr>
        <w:t xml:space="preserve"> believe among</w:t>
      </w:r>
      <w:r w:rsidRPr="00E824F6">
        <w:rPr>
          <w:rFonts w:ascii="Verdana" w:hAnsi="Verdana"/>
          <w:lang w:val="en-US"/>
        </w:rPr>
        <w:t xml:space="preserve"> most of the</w:t>
      </w:r>
      <w:r w:rsidR="00D119E1" w:rsidRPr="00E824F6">
        <w:rPr>
          <w:rFonts w:ascii="Verdana" w:hAnsi="Verdana"/>
          <w:lang w:val="en-US"/>
        </w:rPr>
        <w:t xml:space="preserve"> male and female researcher in the SET disciplines </w:t>
      </w:r>
      <w:r w:rsidRPr="00E824F6">
        <w:rPr>
          <w:rFonts w:ascii="Verdana" w:hAnsi="Verdana"/>
          <w:lang w:val="en-US"/>
        </w:rPr>
        <w:t xml:space="preserve">that there is no discrimination </w:t>
      </w:r>
      <w:r w:rsidR="00D119E1" w:rsidRPr="00E824F6">
        <w:rPr>
          <w:rFonts w:ascii="Verdana" w:hAnsi="Verdana"/>
          <w:lang w:val="en-US"/>
        </w:rPr>
        <w:t>of women in the scientific system itself</w:t>
      </w:r>
      <w:r w:rsidRPr="00E824F6">
        <w:rPr>
          <w:rFonts w:ascii="Verdana" w:hAnsi="Verdana"/>
          <w:lang w:val="en-US"/>
        </w:rPr>
        <w:t>, rather less success will be explained by individual weaknesses of the women</w:t>
      </w:r>
      <w:r w:rsidR="00D119E1" w:rsidRPr="00E824F6">
        <w:rPr>
          <w:rFonts w:ascii="Verdana" w:hAnsi="Verdana"/>
          <w:lang w:val="en-US"/>
        </w:rPr>
        <w:t>. Mo</w:t>
      </w:r>
      <w:r w:rsidRPr="00E824F6">
        <w:rPr>
          <w:rFonts w:ascii="Verdana" w:hAnsi="Verdana"/>
          <w:lang w:val="en-US"/>
        </w:rPr>
        <w:t>reover, most of them</w:t>
      </w:r>
      <w:r w:rsidR="00D119E1" w:rsidRPr="00E824F6">
        <w:rPr>
          <w:rFonts w:ascii="Verdana" w:hAnsi="Verdana"/>
          <w:lang w:val="en-US"/>
        </w:rPr>
        <w:t xml:space="preserve"> think that societal conditions outside the scientific system are responsible for the underrepresentation of women on professorships and </w:t>
      </w:r>
      <w:r w:rsidR="003D5655" w:rsidRPr="00E824F6">
        <w:rPr>
          <w:rFonts w:ascii="Verdana" w:hAnsi="Verdana"/>
          <w:lang w:val="en-US"/>
        </w:rPr>
        <w:t>other top positions in academia – especially sufficient possibilities for child care.</w:t>
      </w:r>
    </w:p>
    <w:p w:rsidR="008049F3" w:rsidRPr="00E824F6" w:rsidRDefault="008049F3" w:rsidP="00E824F6">
      <w:pPr>
        <w:pStyle w:val="berschrift1"/>
        <w:spacing w:line="240" w:lineRule="auto"/>
        <w:rPr>
          <w:rFonts w:ascii="Verdana" w:hAnsi="Verdana"/>
          <w:color w:val="auto"/>
          <w:sz w:val="22"/>
          <w:szCs w:val="22"/>
          <w:lang w:val="en-US"/>
        </w:rPr>
      </w:pPr>
      <w:r w:rsidRPr="00E824F6">
        <w:rPr>
          <w:rFonts w:ascii="Verdana" w:hAnsi="Verdana"/>
          <w:color w:val="auto"/>
          <w:sz w:val="22"/>
          <w:szCs w:val="22"/>
          <w:lang w:val="en-US"/>
        </w:rPr>
        <w:t>Factors hindering the attainment of excellence</w:t>
      </w:r>
    </w:p>
    <w:p w:rsidR="00C2535E" w:rsidRPr="00E824F6" w:rsidRDefault="003D5655" w:rsidP="00E824F6">
      <w:pPr>
        <w:spacing w:line="240" w:lineRule="auto"/>
        <w:rPr>
          <w:rFonts w:ascii="Verdana" w:hAnsi="Verdana"/>
          <w:lang w:val="en-US"/>
        </w:rPr>
      </w:pPr>
      <w:r w:rsidRPr="00E824F6">
        <w:rPr>
          <w:rFonts w:ascii="Verdana" w:hAnsi="Verdana"/>
          <w:lang w:val="en-US"/>
        </w:rPr>
        <w:t>Consequently, t</w:t>
      </w:r>
      <w:r w:rsidR="00742A01" w:rsidRPr="00E824F6">
        <w:rPr>
          <w:rFonts w:ascii="Verdana" w:hAnsi="Verdana"/>
          <w:lang w:val="en-US"/>
        </w:rPr>
        <w:t>he m</w:t>
      </w:r>
      <w:r w:rsidR="00084614" w:rsidRPr="00E824F6">
        <w:rPr>
          <w:rFonts w:ascii="Verdana" w:hAnsi="Verdana"/>
          <w:lang w:val="en-US"/>
        </w:rPr>
        <w:t>ain reason for women not being appointed to</w:t>
      </w:r>
      <w:r w:rsidR="00C42D83" w:rsidRPr="00E824F6">
        <w:rPr>
          <w:rFonts w:ascii="Verdana" w:hAnsi="Verdana"/>
          <w:lang w:val="en-US"/>
        </w:rPr>
        <w:t xml:space="preserve"> professorship</w:t>
      </w:r>
      <w:r w:rsidR="007E04CC" w:rsidRPr="00E824F6">
        <w:rPr>
          <w:rFonts w:ascii="Verdana" w:hAnsi="Verdana"/>
          <w:lang w:val="en-US"/>
        </w:rPr>
        <w:t>s</w:t>
      </w:r>
      <w:r w:rsidR="00C42D83" w:rsidRPr="00E824F6">
        <w:rPr>
          <w:rFonts w:ascii="Verdana" w:hAnsi="Verdana"/>
          <w:lang w:val="en-US"/>
        </w:rPr>
        <w:t xml:space="preserve"> </w:t>
      </w:r>
      <w:r w:rsidR="00084614" w:rsidRPr="00E824F6">
        <w:rPr>
          <w:rFonts w:ascii="Verdana" w:hAnsi="Verdana"/>
          <w:lang w:val="en-US"/>
        </w:rPr>
        <w:t>was</w:t>
      </w:r>
      <w:r w:rsidR="007E15A5" w:rsidRPr="00E824F6">
        <w:rPr>
          <w:rFonts w:ascii="Verdana" w:hAnsi="Verdana"/>
          <w:lang w:val="en-US"/>
        </w:rPr>
        <w:t xml:space="preserve"> seen in</w:t>
      </w:r>
      <w:r w:rsidR="00084614" w:rsidRPr="00E824F6">
        <w:rPr>
          <w:rFonts w:ascii="Verdana" w:hAnsi="Verdana"/>
          <w:lang w:val="en-US"/>
        </w:rPr>
        <w:t xml:space="preserve"> their </w:t>
      </w:r>
      <w:r w:rsidR="00C42D83" w:rsidRPr="00E824F6">
        <w:rPr>
          <w:rFonts w:ascii="Verdana" w:hAnsi="Verdana"/>
          <w:lang w:val="en-US"/>
        </w:rPr>
        <w:t>resp</w:t>
      </w:r>
      <w:r w:rsidR="00084614" w:rsidRPr="00E824F6">
        <w:rPr>
          <w:rFonts w:ascii="Verdana" w:hAnsi="Verdana"/>
          <w:lang w:val="en-US"/>
        </w:rPr>
        <w:t>onsibility</w:t>
      </w:r>
      <w:r w:rsidR="00C42D83" w:rsidRPr="00E824F6">
        <w:rPr>
          <w:rFonts w:ascii="Verdana" w:hAnsi="Verdana"/>
          <w:lang w:val="en-US"/>
        </w:rPr>
        <w:t xml:space="preserve"> for child care. As willingness to work </w:t>
      </w:r>
      <w:r w:rsidR="008049F3" w:rsidRPr="00E824F6">
        <w:rPr>
          <w:rFonts w:ascii="Verdana" w:hAnsi="Verdana"/>
          <w:lang w:val="en-US"/>
        </w:rPr>
        <w:t>much more than</w:t>
      </w:r>
      <w:r w:rsidR="00084614" w:rsidRPr="00E824F6">
        <w:rPr>
          <w:rFonts w:ascii="Verdana" w:hAnsi="Verdana"/>
          <w:lang w:val="en-US"/>
        </w:rPr>
        <w:t xml:space="preserve"> full-time hours is considered the</w:t>
      </w:r>
      <w:r w:rsidR="00C42D83" w:rsidRPr="00E824F6">
        <w:rPr>
          <w:rFonts w:ascii="Verdana" w:hAnsi="Verdana"/>
          <w:lang w:val="en-US"/>
        </w:rPr>
        <w:t xml:space="preserve"> norm for scientists who really are engaged with their research and</w:t>
      </w:r>
      <w:r w:rsidR="00084614" w:rsidRPr="00E824F6">
        <w:rPr>
          <w:rFonts w:ascii="Verdana" w:hAnsi="Verdana"/>
          <w:lang w:val="en-US"/>
        </w:rPr>
        <w:t xml:space="preserve"> a prerequisite </w:t>
      </w:r>
      <w:r w:rsidR="00C42D83" w:rsidRPr="00E824F6">
        <w:rPr>
          <w:rFonts w:ascii="Verdana" w:hAnsi="Verdana"/>
          <w:lang w:val="en-US"/>
        </w:rPr>
        <w:t>f</w:t>
      </w:r>
      <w:r w:rsidR="00084614" w:rsidRPr="00E824F6">
        <w:rPr>
          <w:rFonts w:ascii="Verdana" w:hAnsi="Verdana"/>
          <w:lang w:val="en-US"/>
        </w:rPr>
        <w:t>or</w:t>
      </w:r>
      <w:r w:rsidR="00C42D83" w:rsidRPr="00E824F6">
        <w:rPr>
          <w:rFonts w:ascii="Verdana" w:hAnsi="Verdana"/>
          <w:lang w:val="en-US"/>
        </w:rPr>
        <w:t xml:space="preserve"> achieving outstanding research results, missing or not sufficient child care possibilities are mourned</w:t>
      </w:r>
      <w:r w:rsidR="00D119E1" w:rsidRPr="00E824F6">
        <w:rPr>
          <w:rFonts w:ascii="Verdana" w:hAnsi="Verdana"/>
          <w:lang w:val="en-US"/>
        </w:rPr>
        <w:t>. However, no one</w:t>
      </w:r>
      <w:r w:rsidR="0043499B" w:rsidRPr="00E824F6">
        <w:rPr>
          <w:rFonts w:ascii="Verdana" w:hAnsi="Verdana"/>
          <w:lang w:val="en-US"/>
        </w:rPr>
        <w:t xml:space="preserve"> challenged</w:t>
      </w:r>
      <w:r w:rsidR="007E15A5" w:rsidRPr="00E824F6">
        <w:rPr>
          <w:rFonts w:ascii="Verdana" w:hAnsi="Verdana"/>
          <w:lang w:val="en-US"/>
        </w:rPr>
        <w:t xml:space="preserve"> on the traditional science norms with its </w:t>
      </w:r>
      <w:r w:rsidR="008049F3" w:rsidRPr="00E824F6">
        <w:rPr>
          <w:rFonts w:ascii="Verdana" w:hAnsi="Verdana"/>
          <w:lang w:val="en-US"/>
        </w:rPr>
        <w:t>time-consuming</w:t>
      </w:r>
      <w:r w:rsidR="007E15A5" w:rsidRPr="00E824F6">
        <w:rPr>
          <w:rFonts w:ascii="Verdana" w:hAnsi="Verdana"/>
          <w:lang w:val="en-US"/>
        </w:rPr>
        <w:t xml:space="preserve"> culture which</w:t>
      </w:r>
      <w:r w:rsidR="00C42D83" w:rsidRPr="00E824F6">
        <w:rPr>
          <w:rFonts w:ascii="Verdana" w:hAnsi="Verdana"/>
          <w:lang w:val="en-US"/>
        </w:rPr>
        <w:t xml:space="preserve"> exclude</w:t>
      </w:r>
      <w:r w:rsidR="007E15A5" w:rsidRPr="00E824F6">
        <w:rPr>
          <w:rFonts w:ascii="Verdana" w:hAnsi="Verdana"/>
          <w:lang w:val="en-US"/>
        </w:rPr>
        <w:t>s</w:t>
      </w:r>
      <w:r w:rsidR="00C42D83" w:rsidRPr="00E824F6">
        <w:rPr>
          <w:rFonts w:ascii="Verdana" w:hAnsi="Verdana"/>
          <w:lang w:val="en-US"/>
        </w:rPr>
        <w:t xml:space="preserve"> people who have not the possibility to meet this demand.</w:t>
      </w:r>
      <w:r w:rsidR="00426697" w:rsidRPr="00E824F6">
        <w:rPr>
          <w:rFonts w:ascii="Verdana" w:hAnsi="Verdana"/>
          <w:lang w:val="en-US"/>
        </w:rPr>
        <w:t xml:space="preserve"> However, there are different opinions</w:t>
      </w:r>
      <w:r w:rsidR="00620287" w:rsidRPr="00E824F6">
        <w:rPr>
          <w:rFonts w:ascii="Verdana" w:hAnsi="Verdana"/>
          <w:lang w:val="en-US"/>
        </w:rPr>
        <w:t xml:space="preserve"> about the right time to get children</w:t>
      </w:r>
      <w:r w:rsidR="00426697" w:rsidRPr="00E824F6">
        <w:rPr>
          <w:rFonts w:ascii="Verdana" w:hAnsi="Verdana"/>
          <w:lang w:val="en-US"/>
        </w:rPr>
        <w:t>–in the view of senior researcher</w:t>
      </w:r>
      <w:r w:rsidR="00620287" w:rsidRPr="00E824F6">
        <w:rPr>
          <w:rFonts w:ascii="Verdana" w:hAnsi="Verdana"/>
          <w:lang w:val="en-US"/>
        </w:rPr>
        <w:t>s</w:t>
      </w:r>
      <w:r w:rsidR="00426697" w:rsidRPr="00E824F6">
        <w:rPr>
          <w:rFonts w:ascii="Verdana" w:hAnsi="Verdana"/>
          <w:lang w:val="en-US"/>
        </w:rPr>
        <w:t>. Either it is see</w:t>
      </w:r>
      <w:r w:rsidR="00620287" w:rsidRPr="00E824F6">
        <w:rPr>
          <w:rFonts w:ascii="Verdana" w:hAnsi="Verdana"/>
          <w:lang w:val="en-US"/>
        </w:rPr>
        <w:t xml:space="preserve">n to get kids as student or PhD </w:t>
      </w:r>
      <w:r w:rsidR="00426697" w:rsidRPr="00E824F6">
        <w:rPr>
          <w:rFonts w:ascii="Verdana" w:hAnsi="Verdana"/>
          <w:lang w:val="en-US"/>
        </w:rPr>
        <w:t xml:space="preserve">student or after a woman was appointed to a professorship position. </w:t>
      </w:r>
    </w:p>
    <w:p w:rsidR="00B87AC2" w:rsidRPr="00E824F6" w:rsidRDefault="00B87AC2" w:rsidP="00936CCB">
      <w:pPr>
        <w:spacing w:line="240" w:lineRule="auto"/>
        <w:ind w:left="708" w:right="708"/>
        <w:rPr>
          <w:rFonts w:ascii="Verdana" w:hAnsi="Verdana"/>
          <w:lang w:val="en-US"/>
        </w:rPr>
      </w:pPr>
      <w:r w:rsidRPr="00E824F6">
        <w:rPr>
          <w:rFonts w:ascii="Verdana" w:hAnsi="Verdana"/>
          <w:lang w:val="en-US"/>
        </w:rPr>
        <w:t>“It is the same at my boss. He</w:t>
      </w:r>
      <w:r w:rsidR="00ED653B" w:rsidRPr="00E824F6">
        <w:rPr>
          <w:rFonts w:ascii="Verdana" w:hAnsi="Verdana"/>
          <w:lang w:val="en-US"/>
        </w:rPr>
        <w:t xml:space="preserve"> also</w:t>
      </w:r>
      <w:r w:rsidRPr="00E824F6">
        <w:rPr>
          <w:rFonts w:ascii="Verdana" w:hAnsi="Verdana"/>
          <w:lang w:val="en-US"/>
        </w:rPr>
        <w:t xml:space="preserve"> has started family, got children, after he was here. That means that this Postdoc time and the doctorate time is actually a very decisive one to lay the urgent needed foundation to be able to step in a science career at all. Because otherwise you compete with people who</w:t>
      </w:r>
      <w:r w:rsidR="00962DCC" w:rsidRPr="00E824F6">
        <w:rPr>
          <w:rFonts w:ascii="Verdana" w:hAnsi="Verdana"/>
          <w:lang w:val="en-US"/>
        </w:rPr>
        <w:t xml:space="preserve"> can present a publication list</w:t>
      </w:r>
      <w:r w:rsidRPr="00E824F6">
        <w:rPr>
          <w:rFonts w:ascii="Verdana" w:hAnsi="Verdana"/>
          <w:lang w:val="en-US"/>
        </w:rPr>
        <w:t xml:space="preserve"> you cannot keep up. And then each university will say, </w:t>
      </w:r>
      <w:r w:rsidR="00ED653B" w:rsidRPr="00E824F6">
        <w:rPr>
          <w:rFonts w:ascii="Verdana" w:hAnsi="Verdana"/>
          <w:lang w:val="en-US"/>
        </w:rPr>
        <w:t xml:space="preserve">well internationally and of course those </w:t>
      </w:r>
      <w:r w:rsidR="00962DCC" w:rsidRPr="00E824F6">
        <w:rPr>
          <w:rFonts w:ascii="Verdana" w:hAnsi="Verdana"/>
          <w:lang w:val="en-US"/>
        </w:rPr>
        <w:t xml:space="preserve">ones </w:t>
      </w:r>
      <w:r w:rsidR="00ED653B" w:rsidRPr="00E824F6">
        <w:rPr>
          <w:rFonts w:ascii="Verdana" w:hAnsi="Verdana"/>
          <w:lang w:val="en-US"/>
        </w:rPr>
        <w:t>that see themselves as excellent or as leading, they will say the candidate is better because he or she has a significant better p</w:t>
      </w:r>
      <w:r w:rsidR="00962DCC" w:rsidRPr="00E824F6">
        <w:rPr>
          <w:rFonts w:ascii="Verdana" w:hAnsi="Verdana"/>
          <w:lang w:val="en-US"/>
        </w:rPr>
        <w:t>ublication list and there is</w:t>
      </w:r>
      <w:r w:rsidR="00ED653B" w:rsidRPr="00E824F6">
        <w:rPr>
          <w:rFonts w:ascii="Verdana" w:hAnsi="Verdana"/>
          <w:lang w:val="en-US"/>
        </w:rPr>
        <w:t xml:space="preserve"> also more to expect</w:t>
      </w:r>
      <w:r w:rsidR="00962DCC" w:rsidRPr="00E824F6">
        <w:rPr>
          <w:rFonts w:ascii="Verdana" w:hAnsi="Verdana"/>
          <w:lang w:val="en-US"/>
        </w:rPr>
        <w:t xml:space="preserve"> in the future</w:t>
      </w:r>
      <w:r w:rsidR="00ED653B" w:rsidRPr="00E824F6">
        <w:rPr>
          <w:rFonts w:ascii="Verdana" w:hAnsi="Verdana"/>
          <w:lang w:val="en-US"/>
        </w:rPr>
        <w:t>. […] Well, if my daughters would ask me what do I have to do to become a professor, I would always say, then you have to g</w:t>
      </w:r>
      <w:r w:rsidR="00962DCC" w:rsidRPr="00E824F6">
        <w:rPr>
          <w:rFonts w:ascii="Verdana" w:hAnsi="Verdana"/>
          <w:lang w:val="en-US"/>
        </w:rPr>
        <w:t>et happy with the idea to have</w:t>
      </w:r>
      <w:r w:rsidR="00ED653B" w:rsidRPr="00E824F6">
        <w:rPr>
          <w:rFonts w:ascii="Verdana" w:hAnsi="Verdana"/>
          <w:lang w:val="en-US"/>
        </w:rPr>
        <w:t xml:space="preserve"> children not until forty.” (Senior Researcher, Lars, line 273-282 and 299-302)</w:t>
      </w:r>
    </w:p>
    <w:p w:rsidR="002C099E" w:rsidRPr="00E824F6" w:rsidRDefault="002C099E" w:rsidP="00E824F6">
      <w:pPr>
        <w:spacing w:line="240" w:lineRule="auto"/>
        <w:ind w:left="708"/>
        <w:rPr>
          <w:rFonts w:ascii="Verdana" w:hAnsi="Verdana"/>
          <w:lang w:val="en-US"/>
        </w:rPr>
      </w:pPr>
      <w:r w:rsidRPr="00E824F6">
        <w:rPr>
          <w:rFonts w:ascii="Verdana" w:hAnsi="Verdana"/>
          <w:lang w:val="en-US"/>
        </w:rPr>
        <w:t>In contrast, two professor</w:t>
      </w:r>
      <w:r w:rsidR="00620287" w:rsidRPr="00E824F6">
        <w:rPr>
          <w:rFonts w:ascii="Verdana" w:hAnsi="Verdana"/>
          <w:lang w:val="en-US"/>
        </w:rPr>
        <w:t>s</w:t>
      </w:r>
      <w:r w:rsidRPr="00E824F6">
        <w:rPr>
          <w:rFonts w:ascii="Verdana" w:hAnsi="Verdana"/>
          <w:lang w:val="en-US"/>
        </w:rPr>
        <w:t xml:space="preserve"> recommend to start with children as early as possible</w:t>
      </w:r>
    </w:p>
    <w:p w:rsidR="00426697" w:rsidRPr="00E824F6" w:rsidRDefault="00050438" w:rsidP="00936CCB">
      <w:pPr>
        <w:spacing w:line="240" w:lineRule="auto"/>
        <w:ind w:left="708" w:right="708"/>
        <w:rPr>
          <w:rFonts w:ascii="Verdana" w:hAnsi="Verdana"/>
          <w:lang w:val="en-US"/>
        </w:rPr>
      </w:pPr>
      <w:r w:rsidRPr="00E824F6">
        <w:rPr>
          <w:rFonts w:ascii="Verdana" w:hAnsi="Verdana"/>
          <w:lang w:val="en-US"/>
        </w:rPr>
        <w:t>“</w:t>
      </w:r>
      <w:r w:rsidR="00B041A0" w:rsidRPr="00E824F6">
        <w:rPr>
          <w:rFonts w:ascii="Verdana" w:hAnsi="Verdana"/>
          <w:lang w:val="en-US"/>
        </w:rPr>
        <w:t xml:space="preserve">What I find is that after the doctorate, when it comes to the question of children and family, the women cut back </w:t>
      </w:r>
      <w:r w:rsidR="00B041A0" w:rsidRPr="00E824F6">
        <w:rPr>
          <w:rFonts w:ascii="Verdana" w:hAnsi="Verdana"/>
          <w:lang w:val="en-US"/>
        </w:rPr>
        <w:lastRenderedPageBreak/>
        <w:t>disproportionally mo</w:t>
      </w:r>
      <w:r w:rsidR="00805DC9" w:rsidRPr="00E824F6">
        <w:rPr>
          <w:rFonts w:ascii="Verdana" w:hAnsi="Verdana"/>
          <w:lang w:val="en-US"/>
        </w:rPr>
        <w:t xml:space="preserve">re, far more, than the men […] </w:t>
      </w:r>
      <w:r w:rsidR="00B041A0" w:rsidRPr="00E824F6">
        <w:rPr>
          <w:rFonts w:ascii="Verdana" w:hAnsi="Verdana"/>
          <w:lang w:val="en-US"/>
        </w:rPr>
        <w:t>My thesis, which I cannot really quantify rig</w:t>
      </w:r>
      <w:r w:rsidR="000E5579" w:rsidRPr="00E824F6">
        <w:rPr>
          <w:rFonts w:ascii="Verdana" w:hAnsi="Verdana"/>
          <w:lang w:val="en-US"/>
        </w:rPr>
        <w:t>ht now, it that at the age of thirty</w:t>
      </w:r>
      <w:r w:rsidR="00B041A0" w:rsidRPr="00E824F6">
        <w:rPr>
          <w:rFonts w:ascii="Verdana" w:hAnsi="Verdana"/>
          <w:lang w:val="en-US"/>
        </w:rPr>
        <w:t>, the standardization of the society repulses. That’s what I call it, the empire strikes back. And when they are out for three or four years, I cannot develop them. This can be compensated and everyone would overlook this, at our faculty there just was an appeal proceeding where I also took part, and of my age group or of my decade where we have 34 % share of women, we do have a respectable percentage of women, and so cases like this are always considered generous. But of course, for some types of career, this is no more possible.</w:t>
      </w:r>
      <w:r w:rsidR="00805DC9" w:rsidRPr="00E824F6">
        <w:rPr>
          <w:rFonts w:ascii="Verdana" w:hAnsi="Verdana"/>
          <w:lang w:val="en-US"/>
        </w:rPr>
        <w:t>” (Uwe</w:t>
      </w:r>
      <w:r w:rsidR="000E5579" w:rsidRPr="00E824F6">
        <w:rPr>
          <w:rFonts w:ascii="Verdana" w:hAnsi="Verdana"/>
          <w:lang w:val="en-US"/>
        </w:rPr>
        <w:t>, Professor</w:t>
      </w:r>
      <w:r w:rsidR="00620287" w:rsidRPr="00E824F6">
        <w:rPr>
          <w:rFonts w:ascii="Verdana" w:hAnsi="Verdana"/>
          <w:lang w:val="en-US"/>
        </w:rPr>
        <w:t xml:space="preserve">, </w:t>
      </w:r>
      <w:r w:rsidR="00805DC9" w:rsidRPr="00E824F6">
        <w:rPr>
          <w:rFonts w:ascii="Verdana" w:hAnsi="Verdana"/>
          <w:lang w:val="en-US"/>
        </w:rPr>
        <w:t>line 524-534</w:t>
      </w:r>
      <w:r w:rsidR="000E5579" w:rsidRPr="00E824F6">
        <w:rPr>
          <w:rFonts w:ascii="Verdana" w:hAnsi="Verdana"/>
          <w:lang w:val="en-US"/>
        </w:rPr>
        <w:t>)</w:t>
      </w:r>
    </w:p>
    <w:p w:rsidR="00B041A0" w:rsidRPr="00E824F6" w:rsidRDefault="00B041A0" w:rsidP="00E824F6">
      <w:pPr>
        <w:spacing w:line="240" w:lineRule="auto"/>
        <w:rPr>
          <w:rFonts w:ascii="Verdana" w:hAnsi="Verdana"/>
          <w:lang w:val="en-US"/>
        </w:rPr>
      </w:pPr>
      <w:r w:rsidRPr="00E824F6">
        <w:rPr>
          <w:rFonts w:ascii="Verdana" w:hAnsi="Verdana"/>
          <w:lang w:val="en-US"/>
        </w:rPr>
        <w:t>In contrast, no female respondent express</w:t>
      </w:r>
      <w:r w:rsidR="00620287" w:rsidRPr="00E824F6">
        <w:rPr>
          <w:rFonts w:ascii="Verdana" w:hAnsi="Verdana"/>
          <w:lang w:val="en-US"/>
        </w:rPr>
        <w:t>ed</w:t>
      </w:r>
      <w:r w:rsidRPr="00E824F6">
        <w:rPr>
          <w:rFonts w:ascii="Verdana" w:hAnsi="Verdana"/>
          <w:lang w:val="en-US"/>
        </w:rPr>
        <w:t xml:space="preserve"> her opinion on the right time for children in science. Having children in general was seen as disadvantageous because time is needed at all career levels to be successful in science. And no one of </w:t>
      </w:r>
      <w:r w:rsidR="00620287" w:rsidRPr="00E824F6">
        <w:rPr>
          <w:rFonts w:ascii="Verdana" w:hAnsi="Verdana"/>
          <w:lang w:val="en-US"/>
        </w:rPr>
        <w:t xml:space="preserve">the </w:t>
      </w:r>
      <w:r w:rsidRPr="00E824F6">
        <w:rPr>
          <w:rFonts w:ascii="Verdana" w:hAnsi="Verdana"/>
          <w:lang w:val="en-US"/>
        </w:rPr>
        <w:t xml:space="preserve">female respondents who have children told about support </w:t>
      </w:r>
      <w:r w:rsidR="00F661B2" w:rsidRPr="00E824F6">
        <w:rPr>
          <w:rFonts w:ascii="Verdana" w:hAnsi="Verdana"/>
          <w:lang w:val="en-US"/>
        </w:rPr>
        <w:t>o</w:t>
      </w:r>
      <w:r w:rsidRPr="00E824F6">
        <w:rPr>
          <w:rFonts w:ascii="Verdana" w:hAnsi="Verdana"/>
          <w:lang w:val="en-US"/>
        </w:rPr>
        <w:t xml:space="preserve">r </w:t>
      </w:r>
      <w:r w:rsidR="00F661B2" w:rsidRPr="00E824F6">
        <w:rPr>
          <w:rFonts w:ascii="Verdana" w:hAnsi="Verdana"/>
          <w:lang w:val="en-US"/>
        </w:rPr>
        <w:t xml:space="preserve">engagement of their </w:t>
      </w:r>
      <w:r w:rsidRPr="00E824F6">
        <w:rPr>
          <w:rFonts w:ascii="Verdana" w:hAnsi="Verdana"/>
          <w:lang w:val="en-US"/>
        </w:rPr>
        <w:t xml:space="preserve">husbands </w:t>
      </w:r>
      <w:r w:rsidR="00F661B2" w:rsidRPr="00E824F6">
        <w:rPr>
          <w:rFonts w:ascii="Verdana" w:hAnsi="Verdana"/>
          <w:lang w:val="en-US"/>
        </w:rPr>
        <w:t>in terms of child care.</w:t>
      </w:r>
    </w:p>
    <w:p w:rsidR="00E645E5" w:rsidRPr="00E824F6" w:rsidRDefault="00E645E5" w:rsidP="00E824F6">
      <w:pPr>
        <w:spacing w:line="240" w:lineRule="auto"/>
        <w:rPr>
          <w:rFonts w:ascii="Verdana" w:hAnsi="Verdana"/>
          <w:lang w:val="en-US"/>
        </w:rPr>
      </w:pPr>
      <w:r w:rsidRPr="00E824F6">
        <w:rPr>
          <w:rFonts w:ascii="Verdana" w:hAnsi="Verdana"/>
          <w:lang w:val="en-US"/>
        </w:rPr>
        <w:t>As nearly all respondents believe that all in</w:t>
      </w:r>
      <w:r w:rsidR="002A074C" w:rsidRPr="00E824F6">
        <w:rPr>
          <w:rFonts w:ascii="Verdana" w:hAnsi="Verdana"/>
          <w:lang w:val="en-US"/>
        </w:rPr>
        <w:t xml:space="preserve"> all there are</w:t>
      </w:r>
      <w:r w:rsidRPr="00E824F6">
        <w:rPr>
          <w:rFonts w:ascii="Verdana" w:hAnsi="Verdana"/>
          <w:lang w:val="en-US"/>
        </w:rPr>
        <w:t xml:space="preserve"> no </w:t>
      </w:r>
      <w:r w:rsidR="002A074C" w:rsidRPr="00E824F6">
        <w:rPr>
          <w:rFonts w:ascii="Verdana" w:hAnsi="Verdana"/>
          <w:lang w:val="en-US"/>
        </w:rPr>
        <w:t>practices in science that discriminate women</w:t>
      </w:r>
      <w:r w:rsidRPr="00E824F6">
        <w:rPr>
          <w:rFonts w:ascii="Verdana" w:hAnsi="Verdana"/>
          <w:lang w:val="en-US"/>
        </w:rPr>
        <w:t xml:space="preserve">, </w:t>
      </w:r>
      <w:r w:rsidR="002A074C" w:rsidRPr="00E824F6">
        <w:rPr>
          <w:rFonts w:ascii="Verdana" w:hAnsi="Verdana"/>
          <w:lang w:val="en-US"/>
        </w:rPr>
        <w:t>hindering factors</w:t>
      </w:r>
      <w:r w:rsidR="00620287" w:rsidRPr="00E824F6">
        <w:rPr>
          <w:rFonts w:ascii="Verdana" w:hAnsi="Verdana"/>
          <w:lang w:val="en-US"/>
        </w:rPr>
        <w:t xml:space="preserve"> were </w:t>
      </w:r>
      <w:r w:rsidR="002A074C" w:rsidRPr="00E824F6">
        <w:rPr>
          <w:rFonts w:ascii="Verdana" w:hAnsi="Verdana"/>
          <w:lang w:val="en-US"/>
        </w:rPr>
        <w:t xml:space="preserve">looked for </w:t>
      </w:r>
      <w:r w:rsidR="00620287" w:rsidRPr="00E824F6">
        <w:rPr>
          <w:rFonts w:ascii="Verdana" w:hAnsi="Verdana"/>
          <w:lang w:val="en-US"/>
        </w:rPr>
        <w:t xml:space="preserve">rather </w:t>
      </w:r>
      <w:r w:rsidR="002A074C" w:rsidRPr="00E824F6">
        <w:rPr>
          <w:rFonts w:ascii="Verdana" w:hAnsi="Verdana"/>
          <w:lang w:val="en-US"/>
        </w:rPr>
        <w:t>outside in society, most of the res</w:t>
      </w:r>
      <w:r w:rsidR="00620287" w:rsidRPr="00E824F6">
        <w:rPr>
          <w:rFonts w:ascii="Verdana" w:hAnsi="Verdana"/>
          <w:lang w:val="en-US"/>
        </w:rPr>
        <w:t>pondents showed ambivalent or</w:t>
      </w:r>
      <w:r w:rsidR="002A074C" w:rsidRPr="00E824F6">
        <w:rPr>
          <w:rFonts w:ascii="Verdana" w:hAnsi="Verdana"/>
          <w:lang w:val="en-US"/>
        </w:rPr>
        <w:t xml:space="preserve"> negative attitudes and reactions on the current implementation of gender equality measures in recruitment and appointment processes at their university</w:t>
      </w:r>
      <w:r w:rsidRPr="00E824F6">
        <w:rPr>
          <w:rFonts w:ascii="Verdana" w:hAnsi="Verdana"/>
          <w:lang w:val="en-US"/>
        </w:rPr>
        <w:t xml:space="preserve">. </w:t>
      </w:r>
    </w:p>
    <w:p w:rsidR="00D030B4" w:rsidRPr="00E824F6" w:rsidRDefault="00755BC5" w:rsidP="00E824F6">
      <w:pPr>
        <w:pStyle w:val="berschrift1"/>
        <w:spacing w:line="240" w:lineRule="auto"/>
        <w:rPr>
          <w:rFonts w:ascii="Verdana" w:hAnsi="Verdana"/>
          <w:color w:val="auto"/>
          <w:sz w:val="22"/>
          <w:szCs w:val="22"/>
          <w:lang w:val="en-US"/>
        </w:rPr>
      </w:pPr>
      <w:r w:rsidRPr="00E824F6">
        <w:rPr>
          <w:rFonts w:ascii="Verdana" w:hAnsi="Verdana"/>
          <w:color w:val="auto"/>
          <w:sz w:val="22"/>
          <w:szCs w:val="22"/>
          <w:lang w:val="en-US"/>
        </w:rPr>
        <w:t>R</w:t>
      </w:r>
      <w:r w:rsidR="00620287" w:rsidRPr="00E824F6">
        <w:rPr>
          <w:rFonts w:ascii="Verdana" w:hAnsi="Verdana"/>
          <w:color w:val="auto"/>
          <w:sz w:val="22"/>
          <w:szCs w:val="22"/>
          <w:lang w:val="en-US"/>
        </w:rPr>
        <w:t>eactions to the demand</w:t>
      </w:r>
      <w:r w:rsidR="00D030B4" w:rsidRPr="00E824F6">
        <w:rPr>
          <w:rFonts w:ascii="Verdana" w:hAnsi="Verdana"/>
          <w:color w:val="auto"/>
          <w:sz w:val="22"/>
          <w:szCs w:val="22"/>
          <w:lang w:val="en-US"/>
        </w:rPr>
        <w:t xml:space="preserve"> of </w:t>
      </w:r>
      <w:r w:rsidR="004D0997" w:rsidRPr="00E824F6">
        <w:rPr>
          <w:rFonts w:ascii="Verdana" w:hAnsi="Verdana"/>
          <w:color w:val="auto"/>
          <w:sz w:val="22"/>
          <w:szCs w:val="22"/>
          <w:lang w:val="en-US"/>
        </w:rPr>
        <w:t xml:space="preserve">linking excellence with </w:t>
      </w:r>
      <w:r w:rsidR="00D030B4" w:rsidRPr="00E824F6">
        <w:rPr>
          <w:rFonts w:ascii="Verdana" w:hAnsi="Verdana"/>
          <w:color w:val="auto"/>
          <w:sz w:val="22"/>
          <w:szCs w:val="22"/>
          <w:lang w:val="en-US"/>
        </w:rPr>
        <w:t>gender equality in recruitment processes</w:t>
      </w:r>
    </w:p>
    <w:p w:rsidR="004D145B" w:rsidRPr="00E824F6" w:rsidRDefault="00C86D62" w:rsidP="00E824F6">
      <w:pPr>
        <w:spacing w:line="240" w:lineRule="auto"/>
        <w:rPr>
          <w:rFonts w:ascii="Verdana" w:hAnsi="Verdana"/>
          <w:lang w:val="en-US"/>
        </w:rPr>
      </w:pPr>
      <w:r w:rsidRPr="00E824F6">
        <w:rPr>
          <w:rFonts w:ascii="Verdana" w:hAnsi="Verdana"/>
          <w:lang w:val="en-US"/>
        </w:rPr>
        <w:t>Against the</w:t>
      </w:r>
      <w:r w:rsidR="007E15A5" w:rsidRPr="00E824F6">
        <w:rPr>
          <w:rFonts w:ascii="Verdana" w:hAnsi="Verdana"/>
          <w:lang w:val="en-US"/>
        </w:rPr>
        <w:t xml:space="preserve"> common</w:t>
      </w:r>
      <w:r w:rsidR="00710F8D" w:rsidRPr="00E824F6">
        <w:rPr>
          <w:rFonts w:ascii="Verdana" w:hAnsi="Verdana"/>
          <w:lang w:val="en-US"/>
        </w:rPr>
        <w:t xml:space="preserve"> shared opinion</w:t>
      </w:r>
      <w:r w:rsidRPr="00E824F6">
        <w:rPr>
          <w:rFonts w:ascii="Verdana" w:hAnsi="Verdana"/>
          <w:lang w:val="en-US"/>
        </w:rPr>
        <w:t xml:space="preserve"> that the academic system bases on meritocratic principles</w:t>
      </w:r>
      <w:r w:rsidR="007E04CC" w:rsidRPr="00E824F6">
        <w:rPr>
          <w:rFonts w:ascii="Verdana" w:hAnsi="Verdana"/>
          <w:lang w:val="en-US"/>
        </w:rPr>
        <w:t>,</w:t>
      </w:r>
      <w:r w:rsidRPr="00E824F6">
        <w:rPr>
          <w:rFonts w:ascii="Verdana" w:hAnsi="Verdana"/>
          <w:lang w:val="en-US"/>
        </w:rPr>
        <w:t xml:space="preserve"> </w:t>
      </w:r>
      <w:r w:rsidR="00D74DE9" w:rsidRPr="00E824F6">
        <w:rPr>
          <w:rFonts w:ascii="Verdana" w:hAnsi="Verdana"/>
          <w:lang w:val="en-US"/>
        </w:rPr>
        <w:t>there</w:t>
      </w:r>
      <w:r w:rsidR="008049F3" w:rsidRPr="00E824F6">
        <w:rPr>
          <w:rFonts w:ascii="Verdana" w:hAnsi="Verdana"/>
          <w:lang w:val="en-US"/>
        </w:rPr>
        <w:t xml:space="preserve"> are also differences in the perceptions of the researchers</w:t>
      </w:r>
      <w:r w:rsidR="00D74DE9" w:rsidRPr="00E824F6">
        <w:rPr>
          <w:rFonts w:ascii="Verdana" w:hAnsi="Verdana"/>
          <w:lang w:val="en-US"/>
        </w:rPr>
        <w:t>–in particular, when the notion of gender equality in academia is mentioned</w:t>
      </w:r>
      <w:r w:rsidR="008049F3" w:rsidRPr="00E824F6">
        <w:rPr>
          <w:rFonts w:ascii="Verdana" w:hAnsi="Verdana"/>
          <w:lang w:val="en-US"/>
        </w:rPr>
        <w:t xml:space="preserve">. </w:t>
      </w:r>
      <w:r w:rsidR="00D74DE9" w:rsidRPr="00E824F6">
        <w:rPr>
          <w:rFonts w:ascii="Verdana" w:hAnsi="Verdana"/>
          <w:lang w:val="en-US"/>
        </w:rPr>
        <w:t>Here, o</w:t>
      </w:r>
      <w:r w:rsidR="008049F3" w:rsidRPr="00E824F6">
        <w:rPr>
          <w:rFonts w:ascii="Verdana" w:hAnsi="Verdana"/>
          <w:lang w:val="en-US"/>
        </w:rPr>
        <w:t>ne contradictory standpoint refers</w:t>
      </w:r>
      <w:r w:rsidR="00D74DE9" w:rsidRPr="00E824F6">
        <w:rPr>
          <w:rFonts w:ascii="Verdana" w:hAnsi="Verdana"/>
          <w:lang w:val="en-US"/>
        </w:rPr>
        <w:t xml:space="preserve"> especially</w:t>
      </w:r>
      <w:r w:rsidR="008049F3" w:rsidRPr="00E824F6">
        <w:rPr>
          <w:rFonts w:ascii="Verdana" w:hAnsi="Verdana"/>
          <w:lang w:val="en-US"/>
        </w:rPr>
        <w:t xml:space="preserve"> to the </w:t>
      </w:r>
      <w:r w:rsidR="00D74DE9" w:rsidRPr="00E824F6">
        <w:rPr>
          <w:rFonts w:ascii="Verdana" w:hAnsi="Verdana"/>
          <w:lang w:val="en-US"/>
        </w:rPr>
        <w:t xml:space="preserve">effects of the implementation of the </w:t>
      </w:r>
      <w:r w:rsidR="00710F8D" w:rsidRPr="00E824F6">
        <w:rPr>
          <w:rFonts w:ascii="Verdana" w:hAnsi="Verdana"/>
          <w:lang w:val="en-US"/>
        </w:rPr>
        <w:t>gender</w:t>
      </w:r>
      <w:r w:rsidR="00D74DE9" w:rsidRPr="00E824F6">
        <w:rPr>
          <w:rFonts w:ascii="Verdana" w:hAnsi="Verdana"/>
          <w:lang w:val="en-US"/>
        </w:rPr>
        <w:t xml:space="preserve"> equality standards at university </w:t>
      </w:r>
      <w:r w:rsidR="004D145B" w:rsidRPr="00E824F6">
        <w:rPr>
          <w:rFonts w:ascii="Verdana" w:hAnsi="Verdana"/>
          <w:lang w:val="en-US"/>
        </w:rPr>
        <w:t>as demanded</w:t>
      </w:r>
      <w:r w:rsidR="00084614" w:rsidRPr="00E824F6">
        <w:rPr>
          <w:rFonts w:ascii="Verdana" w:hAnsi="Verdana"/>
          <w:lang w:val="en-US"/>
        </w:rPr>
        <w:t xml:space="preserve"> </w:t>
      </w:r>
      <w:r w:rsidR="004D145B" w:rsidRPr="00E824F6">
        <w:rPr>
          <w:rFonts w:ascii="Verdana" w:hAnsi="Verdana"/>
          <w:lang w:val="en-US"/>
        </w:rPr>
        <w:t>by</w:t>
      </w:r>
      <w:r w:rsidR="00084614" w:rsidRPr="00E824F6">
        <w:rPr>
          <w:rFonts w:ascii="Verdana" w:hAnsi="Verdana"/>
          <w:lang w:val="en-US"/>
        </w:rPr>
        <w:t xml:space="preserve"> </w:t>
      </w:r>
      <w:r w:rsidR="00710F8D" w:rsidRPr="00E824F6">
        <w:rPr>
          <w:rFonts w:ascii="Verdana" w:hAnsi="Verdana"/>
          <w:lang w:val="en-US"/>
        </w:rPr>
        <w:t>the German Excellence Initiative</w:t>
      </w:r>
      <w:r w:rsidR="004D145B" w:rsidRPr="00E824F6">
        <w:rPr>
          <w:rFonts w:ascii="Verdana" w:hAnsi="Verdana"/>
          <w:lang w:val="en-US"/>
        </w:rPr>
        <w:t xml:space="preserve"> and the German Research Foundation. These standards </w:t>
      </w:r>
      <w:r w:rsidR="00D030B4" w:rsidRPr="00E824F6">
        <w:rPr>
          <w:rFonts w:ascii="Verdana" w:hAnsi="Verdana"/>
          <w:lang w:val="en-US"/>
        </w:rPr>
        <w:t>ha</w:t>
      </w:r>
      <w:r w:rsidR="004D145B" w:rsidRPr="00E824F6">
        <w:rPr>
          <w:rFonts w:ascii="Verdana" w:hAnsi="Verdana"/>
          <w:lang w:val="en-US"/>
        </w:rPr>
        <w:t>ve</w:t>
      </w:r>
      <w:r w:rsidR="00D030B4" w:rsidRPr="00E824F6">
        <w:rPr>
          <w:rFonts w:ascii="Verdana" w:hAnsi="Verdana"/>
          <w:lang w:val="en-US"/>
        </w:rPr>
        <w:t xml:space="preserve"> led </w:t>
      </w:r>
      <w:r w:rsidR="004D145B" w:rsidRPr="00E824F6">
        <w:rPr>
          <w:rFonts w:ascii="Verdana" w:hAnsi="Verdana"/>
          <w:lang w:val="en-US"/>
        </w:rPr>
        <w:t xml:space="preserve">among others </w:t>
      </w:r>
      <w:r w:rsidR="00D030B4" w:rsidRPr="00E824F6">
        <w:rPr>
          <w:rFonts w:ascii="Verdana" w:hAnsi="Verdana"/>
          <w:lang w:val="en-US"/>
        </w:rPr>
        <w:t>to a</w:t>
      </w:r>
      <w:r w:rsidR="00B625CA" w:rsidRPr="00E824F6">
        <w:rPr>
          <w:rFonts w:ascii="Verdana" w:hAnsi="Verdana"/>
          <w:lang w:val="en-US"/>
        </w:rPr>
        <w:t xml:space="preserve"> demand to recruit </w:t>
      </w:r>
      <w:r w:rsidR="00D030B4" w:rsidRPr="00E824F6">
        <w:rPr>
          <w:rFonts w:ascii="Verdana" w:hAnsi="Verdana"/>
          <w:lang w:val="en-US"/>
        </w:rPr>
        <w:t xml:space="preserve">more </w:t>
      </w:r>
      <w:r w:rsidR="00B625CA" w:rsidRPr="00E824F6">
        <w:rPr>
          <w:rFonts w:ascii="Verdana" w:hAnsi="Verdana"/>
          <w:lang w:val="en-US"/>
        </w:rPr>
        <w:t>female scientists to professorships</w:t>
      </w:r>
      <w:r w:rsidR="00D030B4" w:rsidRPr="00E824F6">
        <w:rPr>
          <w:rFonts w:ascii="Verdana" w:hAnsi="Verdana"/>
          <w:lang w:val="en-US"/>
        </w:rPr>
        <w:t xml:space="preserve"> positons at universities</w:t>
      </w:r>
      <w:r w:rsidR="008049F3" w:rsidRPr="00E824F6">
        <w:rPr>
          <w:rFonts w:ascii="Verdana" w:hAnsi="Verdana"/>
          <w:lang w:val="en-US"/>
        </w:rPr>
        <w:t>.</w:t>
      </w:r>
      <w:r w:rsidR="007E15A5" w:rsidRPr="00E824F6">
        <w:rPr>
          <w:rFonts w:ascii="Verdana" w:hAnsi="Verdana"/>
          <w:lang w:val="en-US"/>
        </w:rPr>
        <w:t xml:space="preserve"> </w:t>
      </w:r>
      <w:r w:rsidR="00B625CA" w:rsidRPr="00E824F6">
        <w:rPr>
          <w:rFonts w:ascii="Verdana" w:hAnsi="Verdana"/>
          <w:lang w:val="en-US"/>
        </w:rPr>
        <w:t>In those SET disciplines</w:t>
      </w:r>
      <w:r w:rsidR="00EF15ED" w:rsidRPr="00E824F6">
        <w:rPr>
          <w:rFonts w:ascii="Verdana" w:hAnsi="Verdana"/>
          <w:lang w:val="en-US"/>
        </w:rPr>
        <w:t xml:space="preserve"> whe</w:t>
      </w:r>
      <w:r w:rsidR="00B625CA" w:rsidRPr="00E824F6">
        <w:rPr>
          <w:rFonts w:ascii="Verdana" w:hAnsi="Verdana"/>
          <w:lang w:val="en-US"/>
        </w:rPr>
        <w:t>re the proportion of women is</w:t>
      </w:r>
      <w:r w:rsidR="00EF15ED" w:rsidRPr="00E824F6">
        <w:rPr>
          <w:rFonts w:ascii="Verdana" w:hAnsi="Verdana"/>
          <w:lang w:val="en-US"/>
        </w:rPr>
        <w:t xml:space="preserve"> </w:t>
      </w:r>
      <w:r w:rsidR="00B625CA" w:rsidRPr="00E824F6">
        <w:rPr>
          <w:rFonts w:ascii="Verdana" w:hAnsi="Verdana"/>
          <w:lang w:val="en-US"/>
        </w:rPr>
        <w:t>particularly low</w:t>
      </w:r>
      <w:r w:rsidR="00EF15ED" w:rsidRPr="00E824F6">
        <w:rPr>
          <w:rFonts w:ascii="Verdana" w:hAnsi="Verdana"/>
          <w:lang w:val="en-US"/>
        </w:rPr>
        <w:t xml:space="preserve"> </w:t>
      </w:r>
      <w:r w:rsidR="00B625CA" w:rsidRPr="00E824F6">
        <w:rPr>
          <w:rFonts w:ascii="Verdana" w:hAnsi="Verdana"/>
          <w:lang w:val="en-US"/>
        </w:rPr>
        <w:t xml:space="preserve">such as </w:t>
      </w:r>
      <w:r w:rsidR="00EF15ED" w:rsidRPr="00E824F6">
        <w:rPr>
          <w:rFonts w:ascii="Verdana" w:hAnsi="Verdana"/>
          <w:lang w:val="en-US"/>
        </w:rPr>
        <w:t xml:space="preserve">computer sciences </w:t>
      </w:r>
      <w:r w:rsidR="004D145B" w:rsidRPr="00E824F6">
        <w:rPr>
          <w:rFonts w:ascii="Verdana" w:hAnsi="Verdana"/>
          <w:lang w:val="en-US"/>
        </w:rPr>
        <w:t xml:space="preserve">or mechanical engineering </w:t>
      </w:r>
      <w:r w:rsidR="00EF15ED" w:rsidRPr="00E824F6">
        <w:rPr>
          <w:rFonts w:ascii="Verdana" w:hAnsi="Verdana"/>
          <w:lang w:val="en-US"/>
        </w:rPr>
        <w:t>it seems</w:t>
      </w:r>
      <w:r w:rsidR="002A074C" w:rsidRPr="00E824F6">
        <w:rPr>
          <w:rFonts w:ascii="Verdana" w:hAnsi="Verdana"/>
          <w:lang w:val="en-US"/>
        </w:rPr>
        <w:t>–in the views of the respondents–</w:t>
      </w:r>
      <w:r w:rsidR="00EF15ED" w:rsidRPr="00E824F6">
        <w:rPr>
          <w:rFonts w:ascii="Verdana" w:hAnsi="Verdana"/>
          <w:lang w:val="en-US"/>
        </w:rPr>
        <w:t>that</w:t>
      </w:r>
      <w:r w:rsidR="00B625CA" w:rsidRPr="00E824F6">
        <w:rPr>
          <w:rFonts w:ascii="Verdana" w:hAnsi="Verdana"/>
          <w:lang w:val="en-US"/>
        </w:rPr>
        <w:t xml:space="preserve"> </w:t>
      </w:r>
      <w:r w:rsidR="00EF15ED" w:rsidRPr="00E824F6">
        <w:rPr>
          <w:rFonts w:ascii="Verdana" w:hAnsi="Verdana"/>
          <w:lang w:val="en-US"/>
        </w:rPr>
        <w:t>female scientist</w:t>
      </w:r>
      <w:r w:rsidR="009027A8" w:rsidRPr="00E824F6">
        <w:rPr>
          <w:rFonts w:ascii="Verdana" w:hAnsi="Verdana"/>
          <w:lang w:val="en-US"/>
        </w:rPr>
        <w:t>s</w:t>
      </w:r>
      <w:r w:rsidR="002A074C" w:rsidRPr="00E824F6">
        <w:rPr>
          <w:rFonts w:ascii="Verdana" w:hAnsi="Verdana"/>
          <w:lang w:val="en-US"/>
        </w:rPr>
        <w:t xml:space="preserve"> have</w:t>
      </w:r>
      <w:r w:rsidR="00EF15ED" w:rsidRPr="00E824F6">
        <w:rPr>
          <w:rFonts w:ascii="Verdana" w:hAnsi="Verdana"/>
          <w:lang w:val="en-US"/>
        </w:rPr>
        <w:t xml:space="preserve"> an advantage with regard to their care</w:t>
      </w:r>
      <w:r w:rsidR="00B625CA" w:rsidRPr="00E824F6">
        <w:rPr>
          <w:rFonts w:ascii="Verdana" w:hAnsi="Verdana"/>
          <w:lang w:val="en-US"/>
        </w:rPr>
        <w:t>er promotion and recruitment to</w:t>
      </w:r>
      <w:r w:rsidR="00EF15ED" w:rsidRPr="00E824F6">
        <w:rPr>
          <w:rFonts w:ascii="Verdana" w:hAnsi="Verdana"/>
          <w:lang w:val="en-US"/>
        </w:rPr>
        <w:t xml:space="preserve"> pro</w:t>
      </w:r>
      <w:r w:rsidR="00B625CA" w:rsidRPr="00E824F6">
        <w:rPr>
          <w:rFonts w:ascii="Verdana" w:hAnsi="Verdana"/>
          <w:lang w:val="en-US"/>
        </w:rPr>
        <w:t xml:space="preserve">fessorships. </w:t>
      </w:r>
      <w:r w:rsidR="002A074C" w:rsidRPr="00E824F6">
        <w:rPr>
          <w:rFonts w:ascii="Verdana" w:hAnsi="Verdana"/>
          <w:lang w:val="en-US"/>
        </w:rPr>
        <w:t xml:space="preserve">However, this advantage is not discussed in the frame of </w:t>
      </w:r>
      <w:r w:rsidR="003B106F" w:rsidRPr="00E824F6">
        <w:rPr>
          <w:rFonts w:ascii="Verdana" w:hAnsi="Verdana"/>
          <w:lang w:val="en-US"/>
        </w:rPr>
        <w:t>undermining meritocracy.</w:t>
      </w:r>
    </w:p>
    <w:p w:rsidR="00B81E86" w:rsidRPr="00E824F6" w:rsidRDefault="002F1C26" w:rsidP="00936CCB">
      <w:pPr>
        <w:spacing w:line="240" w:lineRule="auto"/>
        <w:ind w:left="708" w:right="708"/>
        <w:rPr>
          <w:rFonts w:ascii="Verdana" w:hAnsi="Verdana"/>
          <w:lang w:val="en-US"/>
        </w:rPr>
      </w:pPr>
      <w:r w:rsidRPr="00E824F6">
        <w:rPr>
          <w:rFonts w:ascii="Verdana" w:hAnsi="Verdana"/>
          <w:lang w:val="en-US"/>
        </w:rPr>
        <w:t>“</w:t>
      </w:r>
      <w:r w:rsidR="00B81E86" w:rsidRPr="00E824F6">
        <w:rPr>
          <w:rFonts w:ascii="Verdana" w:hAnsi="Verdana"/>
          <w:lang w:val="en-US"/>
        </w:rPr>
        <w:t xml:space="preserve">And in the hiring committees in which I has been a member until now, I had always a very much stronger impression of the women </w:t>
      </w:r>
      <w:r w:rsidR="00254E83" w:rsidRPr="00E824F6">
        <w:rPr>
          <w:rFonts w:ascii="Verdana" w:hAnsi="Verdana"/>
          <w:lang w:val="en-US"/>
        </w:rPr>
        <w:t xml:space="preserve">than of the men </w:t>
      </w:r>
      <w:r w:rsidR="00B81E86" w:rsidRPr="00E824F6">
        <w:rPr>
          <w:rFonts w:ascii="Verdana" w:hAnsi="Verdana"/>
          <w:lang w:val="en-US"/>
        </w:rPr>
        <w:t>who have</w:t>
      </w:r>
      <w:r w:rsidR="00254E83" w:rsidRPr="00E824F6">
        <w:rPr>
          <w:rFonts w:ascii="Verdana" w:hAnsi="Verdana"/>
          <w:lang w:val="en-US"/>
        </w:rPr>
        <w:t xml:space="preserve"> introduced themselves there. Well, it is surely a fact that </w:t>
      </w:r>
      <w:r w:rsidRPr="00E824F6">
        <w:rPr>
          <w:rFonts w:ascii="Verdana" w:hAnsi="Verdana"/>
          <w:lang w:val="en-US"/>
        </w:rPr>
        <w:t xml:space="preserve">then </w:t>
      </w:r>
      <w:r w:rsidR="00254E83" w:rsidRPr="00E824F6">
        <w:rPr>
          <w:rFonts w:ascii="Verdana" w:hAnsi="Verdana"/>
          <w:lang w:val="en-US"/>
        </w:rPr>
        <w:t>such a mediocre impression also rather stick</w:t>
      </w:r>
      <w:r w:rsidRPr="00E824F6">
        <w:rPr>
          <w:rFonts w:ascii="Verdana" w:hAnsi="Verdana"/>
          <w:lang w:val="en-US"/>
        </w:rPr>
        <w:t xml:space="preserve"> to me</w:t>
      </w:r>
      <w:r w:rsidR="00254E83" w:rsidRPr="00E824F6">
        <w:rPr>
          <w:rFonts w:ascii="Verdana" w:hAnsi="Verdana"/>
          <w:lang w:val="en-US"/>
        </w:rPr>
        <w:t>, but a very good impression equally remains very much clearer in my brain. And there I have rather the subjective impression that women if they are professionally very good, that they have very much better chances than men</w:t>
      </w:r>
      <w:r w:rsidR="00441B37" w:rsidRPr="00E824F6">
        <w:rPr>
          <w:rFonts w:ascii="Verdana" w:hAnsi="Verdana"/>
          <w:lang w:val="en-US"/>
        </w:rPr>
        <w:t xml:space="preserve"> who are comparable qualified</w:t>
      </w:r>
      <w:r w:rsidR="00254E83" w:rsidRPr="00E824F6">
        <w:rPr>
          <w:rFonts w:ascii="Verdana" w:hAnsi="Verdana"/>
          <w:lang w:val="en-US"/>
        </w:rPr>
        <w:t xml:space="preserve"> in the situation in Germany</w:t>
      </w:r>
      <w:r w:rsidRPr="00E824F6">
        <w:rPr>
          <w:rFonts w:ascii="Verdana" w:hAnsi="Verdana"/>
          <w:lang w:val="en-US"/>
        </w:rPr>
        <w:t xml:space="preserve"> at present</w:t>
      </w:r>
      <w:r w:rsidR="00254E83" w:rsidRPr="00E824F6">
        <w:rPr>
          <w:rFonts w:ascii="Verdana" w:hAnsi="Verdana"/>
          <w:lang w:val="en-US"/>
        </w:rPr>
        <w:t>.</w:t>
      </w:r>
      <w:r w:rsidR="00441B37" w:rsidRPr="00E824F6">
        <w:rPr>
          <w:rFonts w:ascii="Verdana" w:hAnsi="Verdana"/>
          <w:lang w:val="en-US"/>
        </w:rPr>
        <w:t xml:space="preserve"> Well in informatics, just because there are so few women in informatic</w:t>
      </w:r>
      <w:r w:rsidRPr="00E824F6">
        <w:rPr>
          <w:rFonts w:ascii="Verdana" w:hAnsi="Verdana"/>
          <w:lang w:val="en-US"/>
        </w:rPr>
        <w:t>s</w:t>
      </w:r>
      <w:r w:rsidR="00441B37" w:rsidRPr="00E824F6">
        <w:rPr>
          <w:rFonts w:ascii="Verdana" w:hAnsi="Verdana"/>
          <w:lang w:val="en-US"/>
        </w:rPr>
        <w:t>, so that men and women are</w:t>
      </w:r>
      <w:r w:rsidRPr="00E824F6">
        <w:rPr>
          <w:rFonts w:ascii="Verdana" w:hAnsi="Verdana"/>
          <w:lang w:val="en-US"/>
        </w:rPr>
        <w:t xml:space="preserve"> happy if they apply. Well,</w:t>
      </w:r>
      <w:r w:rsidR="00441B37" w:rsidRPr="00E824F6">
        <w:rPr>
          <w:rFonts w:ascii="Verdana" w:hAnsi="Verdana"/>
          <w:lang w:val="en-US"/>
        </w:rPr>
        <w:t xml:space="preserve"> I </w:t>
      </w:r>
      <w:r w:rsidR="005E048F" w:rsidRPr="00E824F6">
        <w:rPr>
          <w:rFonts w:ascii="Verdana" w:hAnsi="Verdana"/>
          <w:lang w:val="en-US"/>
        </w:rPr>
        <w:t xml:space="preserve">have </w:t>
      </w:r>
      <w:r w:rsidR="00441B37" w:rsidRPr="00E824F6">
        <w:rPr>
          <w:rFonts w:ascii="Verdana" w:hAnsi="Verdana"/>
          <w:lang w:val="en-US"/>
        </w:rPr>
        <w:t xml:space="preserve">experienced </w:t>
      </w:r>
      <w:r w:rsidR="005E048F" w:rsidRPr="00E824F6">
        <w:rPr>
          <w:rFonts w:ascii="Verdana" w:hAnsi="Verdana"/>
          <w:lang w:val="en-US"/>
        </w:rPr>
        <w:t xml:space="preserve">in hiring committees here that one, after all applications were there or </w:t>
      </w:r>
      <w:r w:rsidR="005E048F" w:rsidRPr="00E824F6">
        <w:rPr>
          <w:rFonts w:ascii="Verdana" w:hAnsi="Verdana"/>
          <w:lang w:val="en-US"/>
        </w:rPr>
        <w:lastRenderedPageBreak/>
        <w:t>also beforehand one have directly addressed women and have reflected</w:t>
      </w:r>
      <w:r w:rsidRPr="00E824F6">
        <w:rPr>
          <w:rFonts w:ascii="Verdana" w:hAnsi="Verdana"/>
          <w:lang w:val="en-US"/>
        </w:rPr>
        <w:t xml:space="preserve"> which woman works somehow in the area and that one has encouraged her to write perhaps an application yet.” (Tanja, Professor, line 346-364)</w:t>
      </w:r>
    </w:p>
    <w:p w:rsidR="003B106F" w:rsidRPr="00E824F6" w:rsidRDefault="003B106F" w:rsidP="00E824F6">
      <w:pPr>
        <w:spacing w:line="240" w:lineRule="auto"/>
        <w:rPr>
          <w:rFonts w:ascii="Verdana" w:hAnsi="Verdana"/>
          <w:lang w:val="en-US"/>
        </w:rPr>
      </w:pPr>
      <w:r w:rsidRPr="00E824F6">
        <w:rPr>
          <w:rFonts w:ascii="Verdana" w:hAnsi="Verdana"/>
          <w:lang w:val="en-US"/>
        </w:rPr>
        <w:t>Tanja stressed the issue of visibility of these women in the community and pointed out that this was an advantage if the women show good scientific achievements. But it could also be the other way around. If a woman performs negatively in a hiring process the poor impression also remains particularly intensive and long-lasting in the minds of the selection committee. But in general, Tanja beliefs that at present female scientists have good chances in science and are privileged due to the political based demands on gender equality in academia. However, Tanja considers these demands as just because those women who have these good chances have them due of their outstanding achievements as well as their good appearance and presentation in the hiring committee.</w:t>
      </w:r>
    </w:p>
    <w:p w:rsidR="00F929FF" w:rsidRPr="00E824F6" w:rsidRDefault="003B106F" w:rsidP="00E824F6">
      <w:pPr>
        <w:spacing w:line="240" w:lineRule="auto"/>
        <w:rPr>
          <w:rFonts w:ascii="Verdana" w:hAnsi="Verdana"/>
          <w:lang w:val="en-US"/>
        </w:rPr>
      </w:pPr>
      <w:r w:rsidRPr="00E824F6">
        <w:rPr>
          <w:rFonts w:ascii="Verdana" w:hAnsi="Verdana"/>
          <w:lang w:val="en-US"/>
        </w:rPr>
        <w:t>In contrast, i</w:t>
      </w:r>
      <w:r w:rsidR="00B625CA" w:rsidRPr="00E824F6">
        <w:rPr>
          <w:rFonts w:ascii="Verdana" w:hAnsi="Verdana"/>
          <w:lang w:val="en-US"/>
        </w:rPr>
        <w:t>n the SET disciplines</w:t>
      </w:r>
      <w:r w:rsidR="00EF15ED" w:rsidRPr="00E824F6">
        <w:rPr>
          <w:rFonts w:ascii="Verdana" w:hAnsi="Verdana"/>
          <w:lang w:val="en-US"/>
        </w:rPr>
        <w:t xml:space="preserve"> where the proportion of women is higher</w:t>
      </w:r>
      <w:r w:rsidR="00710F8D" w:rsidRPr="00E824F6">
        <w:rPr>
          <w:rFonts w:ascii="Verdana" w:hAnsi="Verdana"/>
          <w:lang w:val="en-US"/>
        </w:rPr>
        <w:t>,</w:t>
      </w:r>
      <w:r w:rsidR="00EF15ED" w:rsidRPr="00E824F6">
        <w:rPr>
          <w:rFonts w:ascii="Verdana" w:hAnsi="Verdana"/>
          <w:lang w:val="en-US"/>
        </w:rPr>
        <w:t xml:space="preserve"> like in the construction sciences</w:t>
      </w:r>
      <w:r w:rsidR="009027A8" w:rsidRPr="00E824F6">
        <w:rPr>
          <w:rFonts w:ascii="Verdana" w:hAnsi="Verdana"/>
          <w:lang w:val="en-US"/>
        </w:rPr>
        <w:t xml:space="preserve"> or the natural sciences</w:t>
      </w:r>
      <w:r w:rsidR="00710F8D" w:rsidRPr="00E824F6">
        <w:rPr>
          <w:rFonts w:ascii="Verdana" w:hAnsi="Verdana"/>
          <w:lang w:val="en-US"/>
        </w:rPr>
        <w:t>,</w:t>
      </w:r>
      <w:r w:rsidR="00EF15ED" w:rsidRPr="00E824F6">
        <w:rPr>
          <w:rFonts w:ascii="Verdana" w:hAnsi="Verdana"/>
          <w:lang w:val="en-US"/>
        </w:rPr>
        <w:t xml:space="preserve"> it seems that the discourse on an injustice preference of female scienti</w:t>
      </w:r>
      <w:r w:rsidR="000630E4" w:rsidRPr="00E824F6">
        <w:rPr>
          <w:rFonts w:ascii="Verdana" w:hAnsi="Verdana"/>
          <w:lang w:val="en-US"/>
        </w:rPr>
        <w:t>sts in hiring processes emerges</w:t>
      </w:r>
      <w:r w:rsidR="009027A8" w:rsidRPr="00E824F6">
        <w:rPr>
          <w:rFonts w:ascii="Verdana" w:hAnsi="Verdana"/>
          <w:lang w:val="en-US"/>
        </w:rPr>
        <w:t>.</w:t>
      </w:r>
      <w:r w:rsidR="00B625CA" w:rsidRPr="00E824F6">
        <w:rPr>
          <w:rFonts w:ascii="Verdana" w:hAnsi="Verdana"/>
          <w:lang w:val="en-US"/>
        </w:rPr>
        <w:t xml:space="preserve"> </w:t>
      </w:r>
      <w:r w:rsidR="009027A8" w:rsidRPr="00E824F6">
        <w:rPr>
          <w:rFonts w:ascii="Verdana" w:hAnsi="Verdana"/>
          <w:lang w:val="en-US"/>
        </w:rPr>
        <w:t>Some of the interviewees pointed out that they have the impression</w:t>
      </w:r>
      <w:r w:rsidR="000630E4" w:rsidRPr="00E824F6">
        <w:rPr>
          <w:rFonts w:ascii="Verdana" w:hAnsi="Verdana"/>
          <w:lang w:val="en-US"/>
        </w:rPr>
        <w:t xml:space="preserve"> that </w:t>
      </w:r>
      <w:r w:rsidR="009027A8" w:rsidRPr="00E824F6">
        <w:rPr>
          <w:rFonts w:ascii="Verdana" w:hAnsi="Verdana"/>
          <w:lang w:val="en-US"/>
        </w:rPr>
        <w:t>some women wer</w:t>
      </w:r>
      <w:r w:rsidR="000630E4" w:rsidRPr="00E824F6">
        <w:rPr>
          <w:rFonts w:ascii="Verdana" w:hAnsi="Verdana"/>
          <w:lang w:val="en-US"/>
        </w:rPr>
        <w:t>e appoint</w:t>
      </w:r>
      <w:r w:rsidR="009027A8" w:rsidRPr="00E824F6">
        <w:rPr>
          <w:rFonts w:ascii="Verdana" w:hAnsi="Verdana"/>
          <w:lang w:val="en-US"/>
        </w:rPr>
        <w:t xml:space="preserve">ed </w:t>
      </w:r>
      <w:r w:rsidR="00B625CA" w:rsidRPr="00E824F6">
        <w:rPr>
          <w:rFonts w:ascii="Verdana" w:hAnsi="Verdana"/>
          <w:lang w:val="en-US"/>
        </w:rPr>
        <w:t>to</w:t>
      </w:r>
      <w:r w:rsidR="000630E4" w:rsidRPr="00E824F6">
        <w:rPr>
          <w:rFonts w:ascii="Verdana" w:hAnsi="Verdana"/>
          <w:lang w:val="en-US"/>
        </w:rPr>
        <w:t xml:space="preserve"> professorship</w:t>
      </w:r>
      <w:r w:rsidR="00B625CA" w:rsidRPr="00E824F6">
        <w:rPr>
          <w:rFonts w:ascii="Verdana" w:hAnsi="Verdana"/>
          <w:lang w:val="en-US"/>
        </w:rPr>
        <w:t>s</w:t>
      </w:r>
      <w:r w:rsidR="000630E4" w:rsidRPr="00E824F6">
        <w:rPr>
          <w:rFonts w:ascii="Verdana" w:hAnsi="Verdana"/>
          <w:lang w:val="en-US"/>
        </w:rPr>
        <w:t xml:space="preserve"> although their scientific achievements “are not so bombastic”</w:t>
      </w:r>
      <w:r w:rsidR="00780C82" w:rsidRPr="00E824F6">
        <w:rPr>
          <w:rFonts w:ascii="Verdana" w:hAnsi="Verdana"/>
          <w:lang w:val="en-US"/>
        </w:rPr>
        <w:t>.</w:t>
      </w:r>
      <w:r w:rsidR="00B625CA" w:rsidRPr="00E824F6">
        <w:rPr>
          <w:rFonts w:ascii="Verdana" w:hAnsi="Verdana"/>
          <w:lang w:val="en-US"/>
        </w:rPr>
        <w:t xml:space="preserve"> </w:t>
      </w:r>
      <w:r w:rsidRPr="00E824F6">
        <w:rPr>
          <w:rFonts w:ascii="Verdana" w:hAnsi="Verdana"/>
          <w:lang w:val="en-US"/>
        </w:rPr>
        <w:t>F</w:t>
      </w:r>
      <w:r w:rsidR="00A95072" w:rsidRPr="00E824F6">
        <w:rPr>
          <w:rFonts w:ascii="Verdana" w:hAnsi="Verdana"/>
          <w:lang w:val="en-US"/>
        </w:rPr>
        <w:t>emale scientists who are already appointed fear that their own reputation becomes damaged when more women get appointed on professorships – only to ac</w:t>
      </w:r>
      <w:r w:rsidR="00A91734" w:rsidRPr="00E824F6">
        <w:rPr>
          <w:rFonts w:ascii="Verdana" w:hAnsi="Verdana"/>
          <w:lang w:val="en-US"/>
        </w:rPr>
        <w:t xml:space="preserve">hieve a certain quota – and in this </w:t>
      </w:r>
      <w:r w:rsidR="00AA0116" w:rsidRPr="00E824F6">
        <w:rPr>
          <w:rFonts w:ascii="Verdana" w:hAnsi="Verdana"/>
          <w:lang w:val="en-US"/>
        </w:rPr>
        <w:t>case,</w:t>
      </w:r>
      <w:r w:rsidR="00F929FF" w:rsidRPr="00E824F6">
        <w:rPr>
          <w:rFonts w:ascii="Verdana" w:hAnsi="Verdana"/>
          <w:lang w:val="en-US"/>
        </w:rPr>
        <w:t xml:space="preserve"> they wished</w:t>
      </w:r>
      <w:r w:rsidR="00A95072" w:rsidRPr="00E824F6">
        <w:rPr>
          <w:rFonts w:ascii="Verdana" w:hAnsi="Verdana"/>
          <w:lang w:val="en-US"/>
        </w:rPr>
        <w:t xml:space="preserve"> to maintain their minority</w:t>
      </w:r>
      <w:r w:rsidR="00F929FF" w:rsidRPr="00E824F6">
        <w:rPr>
          <w:rFonts w:ascii="Verdana" w:hAnsi="Verdana"/>
          <w:lang w:val="en-US"/>
        </w:rPr>
        <w:t xml:space="preserve"> status.</w:t>
      </w:r>
    </w:p>
    <w:p w:rsidR="008D09D6" w:rsidRPr="00E824F6" w:rsidRDefault="003B106F" w:rsidP="00E824F6">
      <w:pPr>
        <w:spacing w:line="240" w:lineRule="auto"/>
        <w:rPr>
          <w:rFonts w:ascii="Verdana" w:hAnsi="Verdana"/>
          <w:lang w:val="en-US"/>
        </w:rPr>
      </w:pPr>
      <w:r w:rsidRPr="00E824F6">
        <w:rPr>
          <w:rFonts w:ascii="Verdana" w:hAnsi="Verdana"/>
          <w:lang w:val="en-US"/>
        </w:rPr>
        <w:t xml:space="preserve">Moreover, in the interviews are several narratives that </w:t>
      </w:r>
      <w:r w:rsidR="00225E18" w:rsidRPr="00E824F6">
        <w:rPr>
          <w:rFonts w:ascii="Verdana" w:hAnsi="Verdana"/>
          <w:lang w:val="en-US"/>
        </w:rPr>
        <w:t>challenge gender equali</w:t>
      </w:r>
      <w:r w:rsidRPr="00E824F6">
        <w:rPr>
          <w:rFonts w:ascii="Verdana" w:hAnsi="Verdana"/>
          <w:lang w:val="en-US"/>
        </w:rPr>
        <w:t>ty standards in appointment processes</w:t>
      </w:r>
      <w:r w:rsidR="00B639F2" w:rsidRPr="00E824F6">
        <w:rPr>
          <w:rFonts w:ascii="Verdana" w:hAnsi="Verdana"/>
          <w:lang w:val="en-US"/>
        </w:rPr>
        <w:t>.</w:t>
      </w:r>
      <w:r w:rsidRPr="00E824F6">
        <w:rPr>
          <w:rFonts w:ascii="Verdana" w:hAnsi="Verdana"/>
          <w:lang w:val="en-US"/>
        </w:rPr>
        <w:t xml:space="preserve"> A retired professor told that while </w:t>
      </w:r>
      <w:r w:rsidR="00225E18" w:rsidRPr="00E824F6">
        <w:rPr>
          <w:rFonts w:ascii="Verdana" w:hAnsi="Verdana"/>
          <w:lang w:val="en-US"/>
        </w:rPr>
        <w:t xml:space="preserve">the </w:t>
      </w:r>
      <w:r w:rsidR="00BF54C3" w:rsidRPr="00E824F6">
        <w:rPr>
          <w:rFonts w:ascii="Verdana" w:hAnsi="Verdana"/>
          <w:lang w:val="en-US"/>
        </w:rPr>
        <w:t>university board</w:t>
      </w:r>
      <w:r w:rsidR="00225E18" w:rsidRPr="00E824F6">
        <w:rPr>
          <w:rFonts w:ascii="Verdana" w:hAnsi="Verdana"/>
          <w:lang w:val="en-US"/>
        </w:rPr>
        <w:t xml:space="preserve"> make</w:t>
      </w:r>
      <w:r w:rsidR="00C84231" w:rsidRPr="00E824F6">
        <w:rPr>
          <w:rFonts w:ascii="Verdana" w:hAnsi="Verdana"/>
          <w:lang w:val="en-US"/>
        </w:rPr>
        <w:t>s</w:t>
      </w:r>
      <w:r w:rsidR="00225E18" w:rsidRPr="00E824F6">
        <w:rPr>
          <w:rFonts w:ascii="Verdana" w:hAnsi="Verdana"/>
          <w:lang w:val="en-US"/>
        </w:rPr>
        <w:t xml:space="preserve"> the final decision </w:t>
      </w:r>
      <w:r w:rsidR="00C84231" w:rsidRPr="00E824F6">
        <w:rPr>
          <w:rFonts w:ascii="Verdana" w:hAnsi="Verdana"/>
          <w:lang w:val="en-US"/>
        </w:rPr>
        <w:t>on</w:t>
      </w:r>
      <w:r w:rsidR="00225E18" w:rsidRPr="00E824F6">
        <w:rPr>
          <w:rFonts w:ascii="Verdana" w:hAnsi="Verdana"/>
          <w:lang w:val="en-US"/>
        </w:rPr>
        <w:t xml:space="preserve"> the appointment of a professor</w:t>
      </w:r>
      <w:r w:rsidR="004D145B" w:rsidRPr="00E824F6">
        <w:rPr>
          <w:rFonts w:ascii="Verdana" w:hAnsi="Verdana"/>
          <w:lang w:val="en-US"/>
        </w:rPr>
        <w:t xml:space="preserve"> </w:t>
      </w:r>
      <w:r w:rsidRPr="00E824F6">
        <w:rPr>
          <w:rFonts w:ascii="Verdana" w:hAnsi="Verdana"/>
          <w:lang w:val="en-US"/>
        </w:rPr>
        <w:t>based on</w:t>
      </w:r>
      <w:r w:rsidR="004D145B" w:rsidRPr="00E824F6">
        <w:rPr>
          <w:rFonts w:ascii="Verdana" w:hAnsi="Verdana"/>
          <w:lang w:val="en-US"/>
        </w:rPr>
        <w:t xml:space="preserve"> a list with three proposed candidates suggested by a selection board and the faculty</w:t>
      </w:r>
      <w:r w:rsidRPr="00E824F6">
        <w:rPr>
          <w:rFonts w:ascii="Verdana" w:hAnsi="Verdana"/>
          <w:lang w:val="en-US"/>
        </w:rPr>
        <w:t xml:space="preserve">, there is a fear that </w:t>
      </w:r>
      <w:r w:rsidR="00225E18" w:rsidRPr="00E824F6">
        <w:rPr>
          <w:rFonts w:ascii="Verdana" w:hAnsi="Verdana"/>
          <w:lang w:val="en-US"/>
        </w:rPr>
        <w:t xml:space="preserve">the </w:t>
      </w:r>
      <w:r w:rsidR="00B62924" w:rsidRPr="00E824F6">
        <w:rPr>
          <w:rFonts w:ascii="Verdana" w:hAnsi="Verdana"/>
          <w:lang w:val="en-US"/>
        </w:rPr>
        <w:t>university board</w:t>
      </w:r>
      <w:r w:rsidRPr="00E824F6">
        <w:rPr>
          <w:rFonts w:ascii="Verdana" w:hAnsi="Verdana"/>
          <w:lang w:val="en-US"/>
        </w:rPr>
        <w:t xml:space="preserve"> </w:t>
      </w:r>
      <w:r w:rsidR="00225E18" w:rsidRPr="00E824F6">
        <w:rPr>
          <w:rFonts w:ascii="Verdana" w:hAnsi="Verdana"/>
          <w:lang w:val="en-US"/>
        </w:rPr>
        <w:t>put</w:t>
      </w:r>
      <w:r w:rsidRPr="00E824F6">
        <w:rPr>
          <w:rFonts w:ascii="Verdana" w:hAnsi="Verdana"/>
          <w:lang w:val="en-US"/>
        </w:rPr>
        <w:t xml:space="preserve"> a</w:t>
      </w:r>
      <w:r w:rsidR="00225E18" w:rsidRPr="00E824F6">
        <w:rPr>
          <w:rFonts w:ascii="Verdana" w:hAnsi="Verdana"/>
          <w:lang w:val="en-US"/>
        </w:rPr>
        <w:t xml:space="preserve"> female researcher</w:t>
      </w:r>
      <w:r w:rsidR="00F929FF" w:rsidRPr="00E824F6">
        <w:rPr>
          <w:rFonts w:ascii="Verdana" w:hAnsi="Verdana"/>
          <w:lang w:val="en-US"/>
        </w:rPr>
        <w:t xml:space="preserve"> who were listed second</w:t>
      </w:r>
      <w:r w:rsidR="00225E18" w:rsidRPr="00E824F6">
        <w:rPr>
          <w:rFonts w:ascii="Verdana" w:hAnsi="Verdana"/>
          <w:lang w:val="en-US"/>
        </w:rPr>
        <w:t xml:space="preserve"> or third </w:t>
      </w:r>
      <w:r w:rsidR="00A91734" w:rsidRPr="00E824F6">
        <w:rPr>
          <w:rFonts w:ascii="Verdana" w:hAnsi="Verdana"/>
          <w:lang w:val="en-US"/>
        </w:rPr>
        <w:t>to the first place</w:t>
      </w:r>
      <w:r w:rsidR="00F929FF" w:rsidRPr="00E824F6">
        <w:rPr>
          <w:rFonts w:ascii="Verdana" w:hAnsi="Verdana"/>
          <w:lang w:val="en-US"/>
        </w:rPr>
        <w:t xml:space="preserve"> </w:t>
      </w:r>
      <w:r w:rsidR="008D09D6" w:rsidRPr="00E824F6">
        <w:rPr>
          <w:rFonts w:ascii="Verdana" w:hAnsi="Verdana"/>
          <w:lang w:val="en-US"/>
        </w:rPr>
        <w:t xml:space="preserve">of the list </w:t>
      </w:r>
      <w:r w:rsidR="00F929FF" w:rsidRPr="00E824F6">
        <w:rPr>
          <w:rFonts w:ascii="Verdana" w:hAnsi="Verdana"/>
          <w:lang w:val="en-US"/>
        </w:rPr>
        <w:t>and requested the faculty</w:t>
      </w:r>
      <w:r w:rsidR="00BF54C3" w:rsidRPr="00E824F6">
        <w:rPr>
          <w:rFonts w:ascii="Verdana" w:hAnsi="Verdana"/>
          <w:lang w:val="en-US"/>
        </w:rPr>
        <w:t xml:space="preserve"> </w:t>
      </w:r>
      <w:r w:rsidR="00B639F2" w:rsidRPr="00E824F6">
        <w:rPr>
          <w:rFonts w:ascii="Verdana" w:hAnsi="Verdana"/>
          <w:lang w:val="en-US"/>
        </w:rPr>
        <w:t xml:space="preserve">to </w:t>
      </w:r>
      <w:r w:rsidR="00BF54C3" w:rsidRPr="00E824F6">
        <w:rPr>
          <w:rFonts w:ascii="Verdana" w:hAnsi="Verdana"/>
          <w:lang w:val="en-US"/>
        </w:rPr>
        <w:t>appoint the women</w:t>
      </w:r>
      <w:r w:rsidR="008D09D6" w:rsidRPr="00E824F6">
        <w:rPr>
          <w:rFonts w:ascii="Verdana" w:hAnsi="Verdana"/>
          <w:lang w:val="en-US"/>
        </w:rPr>
        <w:t xml:space="preserve"> – just to meet a given quota</w:t>
      </w:r>
      <w:r w:rsidR="00BF54C3" w:rsidRPr="00E824F6">
        <w:rPr>
          <w:rFonts w:ascii="Verdana" w:hAnsi="Verdana"/>
          <w:lang w:val="en-US"/>
        </w:rPr>
        <w:t>.</w:t>
      </w:r>
      <w:r w:rsidR="008D09D6" w:rsidRPr="00E824F6">
        <w:rPr>
          <w:rFonts w:ascii="Verdana" w:hAnsi="Verdana"/>
          <w:lang w:val="en-US"/>
        </w:rPr>
        <w:t xml:space="preserve"> As reaction, some members of the hiring committee may try to avoid to invite a promising female applicant to the interview.</w:t>
      </w:r>
      <w:r w:rsidR="00225E18" w:rsidRPr="00E824F6">
        <w:rPr>
          <w:rFonts w:ascii="Verdana" w:hAnsi="Verdana"/>
          <w:lang w:val="en-US"/>
        </w:rPr>
        <w:t xml:space="preserve"> </w:t>
      </w:r>
      <w:r w:rsidR="008D09D6" w:rsidRPr="00E824F6">
        <w:rPr>
          <w:rFonts w:ascii="Verdana" w:hAnsi="Verdana"/>
          <w:lang w:val="en-US"/>
        </w:rPr>
        <w:t>Equally a female senior res</w:t>
      </w:r>
      <w:r w:rsidR="008333D6" w:rsidRPr="00E824F6">
        <w:rPr>
          <w:rFonts w:ascii="Verdana" w:hAnsi="Verdana"/>
          <w:lang w:val="en-US"/>
        </w:rPr>
        <w:t>earcher spoke of this practice of</w:t>
      </w:r>
      <w:r w:rsidR="008D09D6" w:rsidRPr="00E824F6">
        <w:rPr>
          <w:rFonts w:ascii="Verdana" w:hAnsi="Verdana"/>
          <w:lang w:val="en-US"/>
        </w:rPr>
        <w:t xml:space="preserve"> the university board</w:t>
      </w:r>
      <w:r w:rsidR="00BF54C3" w:rsidRPr="00E824F6">
        <w:rPr>
          <w:rFonts w:ascii="Verdana" w:hAnsi="Verdana"/>
          <w:lang w:val="en-US"/>
        </w:rPr>
        <w:t xml:space="preserve"> and </w:t>
      </w:r>
      <w:r w:rsidR="00F929FF" w:rsidRPr="00E824F6">
        <w:rPr>
          <w:rFonts w:ascii="Verdana" w:hAnsi="Verdana"/>
          <w:lang w:val="en-US"/>
        </w:rPr>
        <w:t xml:space="preserve">objected </w:t>
      </w:r>
      <w:r w:rsidR="00BF54C3" w:rsidRPr="00E824F6">
        <w:rPr>
          <w:rFonts w:ascii="Verdana" w:hAnsi="Verdana"/>
          <w:lang w:val="en-US"/>
        </w:rPr>
        <w:t xml:space="preserve">that this </w:t>
      </w:r>
      <w:r w:rsidR="008D09D6" w:rsidRPr="00E824F6">
        <w:rPr>
          <w:rFonts w:ascii="Verdana" w:hAnsi="Verdana"/>
          <w:lang w:val="en-US"/>
        </w:rPr>
        <w:t>could not</w:t>
      </w:r>
      <w:r w:rsidR="00BF54C3" w:rsidRPr="00E824F6">
        <w:rPr>
          <w:rFonts w:ascii="Verdana" w:hAnsi="Verdana"/>
          <w:lang w:val="en-US"/>
        </w:rPr>
        <w:t xml:space="preserve"> be useful in terms of scientific requirements</w:t>
      </w:r>
      <w:r w:rsidR="008D09D6" w:rsidRPr="00E824F6">
        <w:rPr>
          <w:rFonts w:ascii="Verdana" w:hAnsi="Verdana"/>
          <w:lang w:val="en-US"/>
        </w:rPr>
        <w:t>. However, both had only heard of the practice and</w:t>
      </w:r>
      <w:r w:rsidR="00BF54C3" w:rsidRPr="00E824F6">
        <w:rPr>
          <w:rFonts w:ascii="Verdana" w:hAnsi="Verdana"/>
          <w:lang w:val="en-US"/>
        </w:rPr>
        <w:t xml:space="preserve"> have not ex</w:t>
      </w:r>
      <w:r w:rsidR="008D09D6" w:rsidRPr="00E824F6">
        <w:rPr>
          <w:rFonts w:ascii="Verdana" w:hAnsi="Verdana"/>
          <w:lang w:val="en-US"/>
        </w:rPr>
        <w:t>perienced this case.</w:t>
      </w:r>
      <w:r w:rsidR="00BF54C3" w:rsidRPr="00E824F6">
        <w:rPr>
          <w:rFonts w:ascii="Verdana" w:hAnsi="Verdana"/>
          <w:lang w:val="en-US"/>
        </w:rPr>
        <w:t xml:space="preserve"> </w:t>
      </w:r>
      <w:r w:rsidR="00AA0116" w:rsidRPr="00E824F6">
        <w:rPr>
          <w:rFonts w:ascii="Verdana" w:hAnsi="Verdana"/>
          <w:lang w:val="en-US"/>
        </w:rPr>
        <w:t>However,</w:t>
      </w:r>
      <w:r w:rsidR="00BF54C3" w:rsidRPr="00E824F6">
        <w:rPr>
          <w:rFonts w:ascii="Verdana" w:hAnsi="Verdana"/>
          <w:lang w:val="en-US"/>
        </w:rPr>
        <w:t xml:space="preserve"> in one case a female researcher </w:t>
      </w:r>
      <w:r w:rsidR="00F929FF" w:rsidRPr="00E824F6">
        <w:rPr>
          <w:rFonts w:ascii="Verdana" w:hAnsi="Verdana"/>
          <w:lang w:val="en-US"/>
        </w:rPr>
        <w:t xml:space="preserve">said she was </w:t>
      </w:r>
      <w:r w:rsidR="00BF54C3" w:rsidRPr="00E824F6">
        <w:rPr>
          <w:rFonts w:ascii="Verdana" w:hAnsi="Verdana"/>
          <w:lang w:val="en-US"/>
        </w:rPr>
        <w:t xml:space="preserve">listed initially behind </w:t>
      </w:r>
      <w:r w:rsidR="00C84231" w:rsidRPr="00E824F6">
        <w:rPr>
          <w:rFonts w:ascii="Verdana" w:hAnsi="Verdana"/>
          <w:lang w:val="en-US"/>
        </w:rPr>
        <w:t xml:space="preserve">a </w:t>
      </w:r>
      <w:r w:rsidR="00BF54C3" w:rsidRPr="00E824F6">
        <w:rPr>
          <w:rFonts w:ascii="Verdana" w:hAnsi="Verdana"/>
          <w:lang w:val="en-US"/>
        </w:rPr>
        <w:t>male candidate and felt that was an injustice because in her opinion she had to show much better scientific achievements than the male candidate. After talking with the head of the university board</w:t>
      </w:r>
      <w:r w:rsidR="00F929FF" w:rsidRPr="00E824F6">
        <w:rPr>
          <w:rFonts w:ascii="Verdana" w:hAnsi="Verdana"/>
          <w:lang w:val="en-US"/>
        </w:rPr>
        <w:t>,</w:t>
      </w:r>
      <w:r w:rsidR="00BF54C3" w:rsidRPr="00E824F6">
        <w:rPr>
          <w:rFonts w:ascii="Verdana" w:hAnsi="Verdana"/>
          <w:lang w:val="en-US"/>
        </w:rPr>
        <w:t xml:space="preserve"> </w:t>
      </w:r>
      <w:r w:rsidR="00173F50" w:rsidRPr="00E824F6">
        <w:rPr>
          <w:rFonts w:ascii="Verdana" w:hAnsi="Verdana"/>
          <w:lang w:val="en-US"/>
        </w:rPr>
        <w:t>the board decided to put her on the first place of the</w:t>
      </w:r>
      <w:r w:rsidR="00F929FF" w:rsidRPr="00E824F6">
        <w:rPr>
          <w:rFonts w:ascii="Verdana" w:hAnsi="Verdana"/>
          <w:lang w:val="en-US"/>
        </w:rPr>
        <w:t xml:space="preserve"> list. And although she had</w:t>
      </w:r>
      <w:r w:rsidR="00173F50" w:rsidRPr="00E824F6">
        <w:rPr>
          <w:rFonts w:ascii="Verdana" w:hAnsi="Verdana"/>
          <w:lang w:val="en-US"/>
        </w:rPr>
        <w:t xml:space="preserve"> this experience s</w:t>
      </w:r>
      <w:r w:rsidR="00F929FF" w:rsidRPr="00E824F6">
        <w:rPr>
          <w:rFonts w:ascii="Verdana" w:hAnsi="Verdana"/>
          <w:lang w:val="en-US"/>
        </w:rPr>
        <w:t>he was still not sure if there we</w:t>
      </w:r>
      <w:r w:rsidR="00173F50" w:rsidRPr="00E824F6">
        <w:rPr>
          <w:rFonts w:ascii="Verdana" w:hAnsi="Verdana"/>
          <w:lang w:val="en-US"/>
        </w:rPr>
        <w:t>re cases where women were preferred just to fulfill quotas.</w:t>
      </w:r>
      <w:r w:rsidR="00C76791" w:rsidRPr="00E824F6">
        <w:rPr>
          <w:rFonts w:ascii="Verdana" w:hAnsi="Verdana"/>
          <w:lang w:val="en-US"/>
        </w:rPr>
        <w:t xml:space="preserve"> </w:t>
      </w:r>
      <w:r w:rsidR="009E2DA9" w:rsidRPr="00E824F6">
        <w:rPr>
          <w:rFonts w:ascii="Verdana" w:hAnsi="Verdana"/>
          <w:lang w:val="en-US"/>
        </w:rPr>
        <w:t>In another case a male postdoc</w:t>
      </w:r>
      <w:r w:rsidR="00C76791" w:rsidRPr="00E824F6">
        <w:rPr>
          <w:rFonts w:ascii="Verdana" w:hAnsi="Verdana"/>
          <w:lang w:val="en-US"/>
        </w:rPr>
        <w:t xml:space="preserve"> who was mechanical engineer</w:t>
      </w:r>
      <w:r w:rsidR="009E2DA9" w:rsidRPr="00E824F6">
        <w:rPr>
          <w:rFonts w:ascii="Verdana" w:hAnsi="Verdana"/>
          <w:lang w:val="en-US"/>
        </w:rPr>
        <w:t xml:space="preserve"> had heard about a case were an appointment process </w:t>
      </w:r>
      <w:r w:rsidR="00C76791" w:rsidRPr="00E824F6">
        <w:rPr>
          <w:rFonts w:ascii="Verdana" w:hAnsi="Verdana"/>
          <w:lang w:val="en-US"/>
        </w:rPr>
        <w:t>was stopped because no women had applied for the professorship position.</w:t>
      </w:r>
    </w:p>
    <w:p w:rsidR="0024776F" w:rsidRPr="00E824F6" w:rsidRDefault="001E255A" w:rsidP="00936CCB">
      <w:pPr>
        <w:spacing w:line="240" w:lineRule="auto"/>
        <w:ind w:left="708" w:right="708"/>
        <w:rPr>
          <w:rFonts w:ascii="Verdana" w:hAnsi="Verdana" w:cs="Arial"/>
          <w:lang w:val="en-US"/>
        </w:rPr>
      </w:pPr>
      <w:r w:rsidRPr="00E824F6">
        <w:rPr>
          <w:rFonts w:ascii="Verdana" w:hAnsi="Verdana" w:cs="Arial"/>
          <w:lang w:val="en-US"/>
        </w:rPr>
        <w:t>„</w:t>
      </w:r>
      <w:r w:rsidR="0024776F" w:rsidRPr="00E824F6">
        <w:rPr>
          <w:rFonts w:ascii="Verdana" w:hAnsi="Verdana" w:cs="Arial"/>
          <w:lang w:val="en-US"/>
        </w:rPr>
        <w:t>Appointment processes were already dissolved if there were no woman among the candidates. That happened twice to a friend of mine. It happens twice to him that he went to the audition und then the whole process</w:t>
      </w:r>
      <w:r w:rsidR="00A54207" w:rsidRPr="00E824F6">
        <w:rPr>
          <w:rFonts w:ascii="Verdana" w:hAnsi="Verdana" w:cs="Arial"/>
          <w:lang w:val="en-US"/>
        </w:rPr>
        <w:t xml:space="preserve"> was pulped because no woman came</w:t>
      </w:r>
      <w:r w:rsidRPr="00E824F6">
        <w:rPr>
          <w:rFonts w:ascii="Verdana" w:hAnsi="Verdana" w:cs="Arial"/>
          <w:lang w:val="en-US"/>
        </w:rPr>
        <w:t>, and</w:t>
      </w:r>
      <w:r w:rsidR="00A54207" w:rsidRPr="00E824F6">
        <w:rPr>
          <w:rFonts w:ascii="Verdana" w:hAnsi="Verdana" w:cs="Arial"/>
          <w:lang w:val="en-US"/>
        </w:rPr>
        <w:t xml:space="preserve"> no one </w:t>
      </w:r>
      <w:r w:rsidRPr="00E824F6">
        <w:rPr>
          <w:rFonts w:ascii="Verdana" w:hAnsi="Verdana" w:cs="Arial"/>
          <w:lang w:val="en-US"/>
        </w:rPr>
        <w:t xml:space="preserve">also </w:t>
      </w:r>
      <w:r w:rsidR="00A54207" w:rsidRPr="00E824F6">
        <w:rPr>
          <w:rFonts w:ascii="Verdana" w:hAnsi="Verdana" w:cs="Arial"/>
          <w:lang w:val="en-US"/>
        </w:rPr>
        <w:t>has applied. And then, the whole is pulp</w:t>
      </w:r>
      <w:r w:rsidRPr="00E824F6">
        <w:rPr>
          <w:rFonts w:ascii="Verdana" w:hAnsi="Verdana" w:cs="Arial"/>
          <w:lang w:val="en-US"/>
        </w:rPr>
        <w:t>ed and</w:t>
      </w:r>
      <w:r w:rsidR="00A54207" w:rsidRPr="00E824F6">
        <w:rPr>
          <w:rFonts w:ascii="Verdana" w:hAnsi="Verdana" w:cs="Arial"/>
          <w:lang w:val="en-US"/>
        </w:rPr>
        <w:t xml:space="preserve"> </w:t>
      </w:r>
      <w:r w:rsidRPr="00E824F6">
        <w:rPr>
          <w:rFonts w:ascii="Verdana" w:hAnsi="Verdana" w:cs="Arial"/>
          <w:lang w:val="en-US"/>
        </w:rPr>
        <w:t>rep</w:t>
      </w:r>
      <w:r w:rsidR="00A54207" w:rsidRPr="00E824F6">
        <w:rPr>
          <w:rFonts w:ascii="Verdana" w:hAnsi="Verdana" w:cs="Arial"/>
          <w:lang w:val="en-US"/>
        </w:rPr>
        <w:t>ublished. On the principle, then they ha</w:t>
      </w:r>
      <w:r w:rsidRPr="00E824F6">
        <w:rPr>
          <w:rFonts w:ascii="Verdana" w:hAnsi="Verdana" w:cs="Arial"/>
          <w:lang w:val="en-US"/>
        </w:rPr>
        <w:t>ve</w:t>
      </w:r>
      <w:r w:rsidR="00A54207" w:rsidRPr="00E824F6">
        <w:rPr>
          <w:rFonts w:ascii="Verdana" w:hAnsi="Verdana" w:cs="Arial"/>
          <w:lang w:val="en-US"/>
        </w:rPr>
        <w:t xml:space="preserve"> published too narrow, if there is no </w:t>
      </w:r>
      <w:r w:rsidRPr="00E824F6">
        <w:rPr>
          <w:rFonts w:ascii="Verdana" w:hAnsi="Verdana" w:cs="Arial"/>
          <w:lang w:val="en-US"/>
        </w:rPr>
        <w:lastRenderedPageBreak/>
        <w:t xml:space="preserve">single </w:t>
      </w:r>
      <w:r w:rsidR="00A54207" w:rsidRPr="00E824F6">
        <w:rPr>
          <w:rFonts w:ascii="Verdana" w:hAnsi="Verdana" w:cs="Arial"/>
          <w:lang w:val="en-US"/>
        </w:rPr>
        <w:t>wom</w:t>
      </w:r>
      <w:r w:rsidRPr="00E824F6">
        <w:rPr>
          <w:rFonts w:ascii="Verdana" w:hAnsi="Verdana" w:cs="Arial"/>
          <w:lang w:val="en-US"/>
        </w:rPr>
        <w:t>a</w:t>
      </w:r>
      <w:r w:rsidR="00A54207" w:rsidRPr="00E824F6">
        <w:rPr>
          <w:rFonts w:ascii="Verdana" w:hAnsi="Verdana" w:cs="Arial"/>
          <w:lang w:val="en-US"/>
        </w:rPr>
        <w:t xml:space="preserve">n </w:t>
      </w:r>
      <w:r w:rsidRPr="00E824F6">
        <w:rPr>
          <w:rFonts w:ascii="Verdana" w:hAnsi="Verdana" w:cs="Arial"/>
          <w:lang w:val="en-US"/>
        </w:rPr>
        <w:t>who applies, then, that is not possible.“ (Peter, Postdoc, line 825-831)</w:t>
      </w:r>
    </w:p>
    <w:p w:rsidR="00B62924" w:rsidRPr="00E824F6" w:rsidRDefault="00C76791" w:rsidP="00E824F6">
      <w:pPr>
        <w:spacing w:line="240" w:lineRule="auto"/>
        <w:rPr>
          <w:rFonts w:ascii="Verdana" w:hAnsi="Verdana"/>
          <w:lang w:val="en-US"/>
        </w:rPr>
      </w:pPr>
      <w:r w:rsidRPr="00E824F6">
        <w:rPr>
          <w:rFonts w:ascii="Verdana" w:hAnsi="Verdana"/>
          <w:lang w:val="en-US"/>
        </w:rPr>
        <w:t xml:space="preserve">Consequently, also the practice of hiring committees to follow an </w:t>
      </w:r>
      <w:r w:rsidR="00300551" w:rsidRPr="00E824F6">
        <w:rPr>
          <w:rFonts w:ascii="Verdana" w:hAnsi="Verdana"/>
          <w:lang w:val="en-US"/>
        </w:rPr>
        <w:t>active recruitment</w:t>
      </w:r>
      <w:r w:rsidRPr="00E824F6">
        <w:rPr>
          <w:rFonts w:ascii="Verdana" w:hAnsi="Verdana"/>
          <w:lang w:val="en-US"/>
        </w:rPr>
        <w:t xml:space="preserve"> strategy insofar that they look for promising female scientists and ask them to apply for the vacant professorship position, </w:t>
      </w:r>
      <w:r w:rsidR="00F6567B" w:rsidRPr="00E824F6">
        <w:rPr>
          <w:rFonts w:ascii="Verdana" w:hAnsi="Verdana"/>
          <w:lang w:val="en-US"/>
        </w:rPr>
        <w:t>is evaluated differen</w:t>
      </w:r>
      <w:r w:rsidRPr="00E824F6">
        <w:rPr>
          <w:rFonts w:ascii="Verdana" w:hAnsi="Verdana"/>
          <w:lang w:val="en-US"/>
        </w:rPr>
        <w:t>tly by the respondent</w:t>
      </w:r>
      <w:r w:rsidR="00F6567B" w:rsidRPr="00E824F6">
        <w:rPr>
          <w:rFonts w:ascii="Verdana" w:hAnsi="Verdana"/>
          <w:lang w:val="en-US"/>
        </w:rPr>
        <w:t>s. Some of them really believe that gender diversity is a benefit for</w:t>
      </w:r>
      <w:r w:rsidR="00C45B6A" w:rsidRPr="00E824F6">
        <w:rPr>
          <w:rFonts w:ascii="Verdana" w:hAnsi="Verdana"/>
          <w:lang w:val="en-US"/>
        </w:rPr>
        <w:t xml:space="preserve"> </w:t>
      </w:r>
      <w:r w:rsidR="00F6567B" w:rsidRPr="00E824F6">
        <w:rPr>
          <w:rFonts w:ascii="Verdana" w:hAnsi="Verdana"/>
          <w:lang w:val="en-US"/>
        </w:rPr>
        <w:t xml:space="preserve">the departments, others </w:t>
      </w:r>
      <w:r w:rsidR="00C84231" w:rsidRPr="00E824F6">
        <w:rPr>
          <w:rFonts w:ascii="Verdana" w:hAnsi="Verdana"/>
          <w:lang w:val="en-US"/>
        </w:rPr>
        <w:t xml:space="preserve">condemn </w:t>
      </w:r>
      <w:r w:rsidR="00F6567B" w:rsidRPr="00E824F6">
        <w:rPr>
          <w:rFonts w:ascii="Verdana" w:hAnsi="Verdana"/>
          <w:lang w:val="en-US"/>
        </w:rPr>
        <w:t xml:space="preserve">the pressure through </w:t>
      </w:r>
      <w:r w:rsidR="007D0C3E" w:rsidRPr="00E824F6">
        <w:rPr>
          <w:rFonts w:ascii="Verdana" w:hAnsi="Verdana"/>
          <w:lang w:val="en-US"/>
        </w:rPr>
        <w:t>the gender policy</w:t>
      </w:r>
      <w:r w:rsidR="00F6567B" w:rsidRPr="00E824F6">
        <w:rPr>
          <w:rFonts w:ascii="Verdana" w:hAnsi="Verdana"/>
          <w:lang w:val="en-US"/>
        </w:rPr>
        <w:t xml:space="preserve"> at </w:t>
      </w:r>
      <w:r w:rsidR="007D0C3E" w:rsidRPr="00E824F6">
        <w:rPr>
          <w:rFonts w:ascii="Verdana" w:hAnsi="Verdana"/>
          <w:lang w:val="en-US"/>
        </w:rPr>
        <w:t xml:space="preserve">their </w:t>
      </w:r>
      <w:r w:rsidR="00F6567B" w:rsidRPr="00E824F6">
        <w:rPr>
          <w:rFonts w:ascii="Verdana" w:hAnsi="Verdana"/>
          <w:lang w:val="en-US"/>
        </w:rPr>
        <w:t>universities and its</w:t>
      </w:r>
      <w:r w:rsidR="00C45B6A" w:rsidRPr="00E824F6">
        <w:rPr>
          <w:rFonts w:ascii="Verdana" w:hAnsi="Verdana"/>
          <w:lang w:val="en-US"/>
        </w:rPr>
        <w:t xml:space="preserve"> obligation for</w:t>
      </w:r>
      <w:r w:rsidR="00F6567B" w:rsidRPr="00E824F6">
        <w:rPr>
          <w:rFonts w:ascii="Verdana" w:hAnsi="Verdana"/>
          <w:lang w:val="en-US"/>
        </w:rPr>
        <w:t xml:space="preserve"> pro-active recruitment of female scientists. </w:t>
      </w:r>
      <w:r w:rsidR="00723E4A" w:rsidRPr="00E824F6">
        <w:rPr>
          <w:rFonts w:ascii="Verdana" w:hAnsi="Verdana"/>
          <w:lang w:val="en-US"/>
        </w:rPr>
        <w:t>Interviewees who have th</w:t>
      </w:r>
      <w:r w:rsidR="009D3508" w:rsidRPr="00E824F6">
        <w:rPr>
          <w:rFonts w:ascii="Verdana" w:hAnsi="Verdana"/>
          <w:lang w:val="en-US"/>
        </w:rPr>
        <w:t xml:space="preserve">e latter opinion raised </w:t>
      </w:r>
      <w:r w:rsidR="00511AFD" w:rsidRPr="00E824F6">
        <w:rPr>
          <w:rFonts w:ascii="Verdana" w:hAnsi="Verdana"/>
          <w:lang w:val="en-US"/>
        </w:rPr>
        <w:t>several</w:t>
      </w:r>
      <w:r w:rsidR="009D3508" w:rsidRPr="00E824F6">
        <w:rPr>
          <w:rFonts w:ascii="Verdana" w:hAnsi="Verdana"/>
          <w:lang w:val="en-US"/>
        </w:rPr>
        <w:t xml:space="preserve"> reasons why pro-active recruitin</w:t>
      </w:r>
      <w:r w:rsidR="007D0C3E" w:rsidRPr="00E824F6">
        <w:rPr>
          <w:rFonts w:ascii="Verdana" w:hAnsi="Verdana"/>
          <w:lang w:val="en-US"/>
        </w:rPr>
        <w:t>g strategies are ineffective:</w:t>
      </w:r>
      <w:r w:rsidR="00C45B6A" w:rsidRPr="00E824F6">
        <w:rPr>
          <w:rFonts w:ascii="Verdana" w:hAnsi="Verdana"/>
          <w:lang w:val="en-US"/>
        </w:rPr>
        <w:t xml:space="preserve"> there </w:t>
      </w:r>
      <w:r w:rsidR="007D0C3E" w:rsidRPr="00E824F6">
        <w:rPr>
          <w:rFonts w:ascii="Verdana" w:hAnsi="Verdana"/>
          <w:lang w:val="en-US"/>
        </w:rPr>
        <w:t>would be a</w:t>
      </w:r>
      <w:r w:rsidR="00C45B6A" w:rsidRPr="00E824F6">
        <w:rPr>
          <w:rFonts w:ascii="Verdana" w:hAnsi="Verdana"/>
          <w:lang w:val="en-US"/>
        </w:rPr>
        <w:t xml:space="preserve"> strong competition </w:t>
      </w:r>
      <w:r w:rsidR="007D0C3E" w:rsidRPr="00E824F6">
        <w:rPr>
          <w:rFonts w:ascii="Verdana" w:hAnsi="Verdana"/>
          <w:lang w:val="en-US"/>
        </w:rPr>
        <w:t>between</w:t>
      </w:r>
      <w:r w:rsidR="00C45B6A" w:rsidRPr="00E824F6">
        <w:rPr>
          <w:rFonts w:ascii="Verdana" w:hAnsi="Verdana"/>
          <w:lang w:val="en-US"/>
        </w:rPr>
        <w:t xml:space="preserve"> universities for</w:t>
      </w:r>
      <w:r w:rsidR="009D3508" w:rsidRPr="00E824F6">
        <w:rPr>
          <w:rFonts w:ascii="Verdana" w:hAnsi="Verdana"/>
          <w:lang w:val="en-US"/>
        </w:rPr>
        <w:t xml:space="preserve"> the few female scientists </w:t>
      </w:r>
      <w:r w:rsidR="007D0C3E" w:rsidRPr="00E824F6">
        <w:rPr>
          <w:rFonts w:ascii="Verdana" w:hAnsi="Verdana"/>
          <w:lang w:val="en-US"/>
        </w:rPr>
        <w:t xml:space="preserve">in SET </w:t>
      </w:r>
      <w:r w:rsidR="009D3508" w:rsidRPr="00E824F6">
        <w:rPr>
          <w:rFonts w:ascii="Verdana" w:hAnsi="Verdana"/>
          <w:lang w:val="en-US"/>
        </w:rPr>
        <w:t>who have shown outstanding achiev</w:t>
      </w:r>
      <w:r w:rsidR="00C45B6A" w:rsidRPr="00E824F6">
        <w:rPr>
          <w:rFonts w:ascii="Verdana" w:hAnsi="Verdana"/>
          <w:lang w:val="en-US"/>
        </w:rPr>
        <w:t>ements and can be appointed to</w:t>
      </w:r>
      <w:r w:rsidR="009D3508" w:rsidRPr="00E824F6">
        <w:rPr>
          <w:rFonts w:ascii="Verdana" w:hAnsi="Verdana"/>
          <w:lang w:val="en-US"/>
        </w:rPr>
        <w:t xml:space="preserve"> professorship</w:t>
      </w:r>
      <w:r w:rsidR="00C45B6A" w:rsidRPr="00E824F6">
        <w:rPr>
          <w:rFonts w:ascii="Verdana" w:hAnsi="Verdana"/>
          <w:lang w:val="en-US"/>
        </w:rPr>
        <w:t>s</w:t>
      </w:r>
      <w:r w:rsidR="009D3508" w:rsidRPr="00E824F6">
        <w:rPr>
          <w:rFonts w:ascii="Verdana" w:hAnsi="Verdana"/>
          <w:lang w:val="en-US"/>
        </w:rPr>
        <w:t>. These women could choose and pick out among many appointment offers. Therefore, universities with a rather unat</w:t>
      </w:r>
      <w:r w:rsidR="00C45B6A" w:rsidRPr="00E824F6">
        <w:rPr>
          <w:rFonts w:ascii="Verdana" w:hAnsi="Verdana"/>
          <w:lang w:val="en-US"/>
        </w:rPr>
        <w:t>tractive location or not so many resources would be in a poor</w:t>
      </w:r>
      <w:r w:rsidR="009D3508" w:rsidRPr="00E824F6">
        <w:rPr>
          <w:rFonts w:ascii="Verdana" w:hAnsi="Verdana"/>
          <w:lang w:val="en-US"/>
        </w:rPr>
        <w:t xml:space="preserve"> negotiation position. </w:t>
      </w:r>
      <w:r w:rsidR="00C45B6A" w:rsidRPr="00E824F6">
        <w:rPr>
          <w:rFonts w:ascii="Verdana" w:hAnsi="Verdana"/>
          <w:lang w:val="en-US"/>
        </w:rPr>
        <w:t>Finally,</w:t>
      </w:r>
      <w:r w:rsidR="00C70CDA" w:rsidRPr="00E824F6">
        <w:rPr>
          <w:rFonts w:ascii="Verdana" w:hAnsi="Verdana"/>
          <w:lang w:val="en-US"/>
        </w:rPr>
        <w:t xml:space="preserve"> active recruitment of </w:t>
      </w:r>
      <w:r w:rsidR="00511AFD" w:rsidRPr="00E824F6">
        <w:rPr>
          <w:rFonts w:ascii="Verdana" w:hAnsi="Verdana"/>
          <w:lang w:val="en-US"/>
        </w:rPr>
        <w:t>outstanding female scientists was</w:t>
      </w:r>
      <w:r w:rsidR="0050488C" w:rsidRPr="00E824F6">
        <w:rPr>
          <w:rFonts w:ascii="Verdana" w:hAnsi="Verdana"/>
          <w:lang w:val="en-US"/>
        </w:rPr>
        <w:t xml:space="preserve"> considered</w:t>
      </w:r>
      <w:r w:rsidR="00C70CDA" w:rsidRPr="00E824F6">
        <w:rPr>
          <w:rFonts w:ascii="Verdana" w:hAnsi="Verdana"/>
          <w:lang w:val="en-US"/>
        </w:rPr>
        <w:t xml:space="preserve"> as difficult because the partners of these women would not be willing t</w:t>
      </w:r>
      <w:r w:rsidR="00C45B6A" w:rsidRPr="00E824F6">
        <w:rPr>
          <w:rFonts w:ascii="Verdana" w:hAnsi="Verdana"/>
          <w:lang w:val="en-US"/>
        </w:rPr>
        <w:t>o move</w:t>
      </w:r>
      <w:r w:rsidR="00C70CDA" w:rsidRPr="00E824F6">
        <w:rPr>
          <w:rFonts w:ascii="Verdana" w:hAnsi="Verdana"/>
          <w:lang w:val="en-US"/>
        </w:rPr>
        <w:t xml:space="preserve"> </w:t>
      </w:r>
      <w:r w:rsidR="007D0C3E" w:rsidRPr="00E824F6">
        <w:rPr>
          <w:rFonts w:ascii="Verdana" w:hAnsi="Verdana"/>
          <w:lang w:val="en-US"/>
        </w:rPr>
        <w:t>with their wives to the new working place and thus these women would</w:t>
      </w:r>
      <w:r w:rsidR="00C70CDA" w:rsidRPr="00E824F6">
        <w:rPr>
          <w:rFonts w:ascii="Verdana" w:hAnsi="Verdana"/>
          <w:lang w:val="en-US"/>
        </w:rPr>
        <w:t xml:space="preserve"> refuse the offer if there is not an equally attractive offer for the partner in the same city.</w:t>
      </w:r>
      <w:r w:rsidR="007D0C3E" w:rsidRPr="00E824F6">
        <w:rPr>
          <w:rFonts w:ascii="Verdana" w:hAnsi="Verdana"/>
          <w:lang w:val="en-US"/>
        </w:rPr>
        <w:t xml:space="preserve"> Thus, the problem of the underrepresentation of women in SET disciplines should be solved at the beginning of scientific career which means that more women should choose a subject within the SET disciplines.</w:t>
      </w:r>
    </w:p>
    <w:p w:rsidR="00070D32" w:rsidRPr="00E824F6" w:rsidRDefault="0009593F" w:rsidP="00E824F6">
      <w:pPr>
        <w:spacing w:line="240" w:lineRule="auto"/>
        <w:rPr>
          <w:rFonts w:ascii="Verdana" w:hAnsi="Verdana"/>
          <w:lang w:val="en-US"/>
        </w:rPr>
      </w:pPr>
      <w:r w:rsidRPr="00E824F6">
        <w:rPr>
          <w:rFonts w:ascii="Verdana" w:hAnsi="Verdana"/>
          <w:lang w:val="en-US"/>
        </w:rPr>
        <w:t xml:space="preserve">To sum up, the argumentation against pro-active recruiting makes particularly clear that there is </w:t>
      </w:r>
      <w:r w:rsidR="00070D32" w:rsidRPr="00E824F6">
        <w:rPr>
          <w:rFonts w:ascii="Verdana" w:hAnsi="Verdana"/>
          <w:lang w:val="en-US"/>
        </w:rPr>
        <w:t>hardly</w:t>
      </w:r>
      <w:r w:rsidR="006054B2" w:rsidRPr="00E824F6">
        <w:rPr>
          <w:rFonts w:ascii="Verdana" w:hAnsi="Verdana"/>
          <w:lang w:val="en-US"/>
        </w:rPr>
        <w:t xml:space="preserve"> willingness to support</w:t>
      </w:r>
      <w:r w:rsidRPr="00E824F6">
        <w:rPr>
          <w:rFonts w:ascii="Verdana" w:hAnsi="Verdana"/>
          <w:lang w:val="en-US"/>
        </w:rPr>
        <w:t xml:space="preserve"> gender equality demands. </w:t>
      </w:r>
      <w:r w:rsidR="00070D32" w:rsidRPr="00E824F6">
        <w:rPr>
          <w:rFonts w:ascii="Verdana" w:hAnsi="Verdana"/>
          <w:lang w:val="en-US"/>
        </w:rPr>
        <w:t xml:space="preserve">The reference to meritocracy and perhaps also missing excellence </w:t>
      </w:r>
      <w:r w:rsidR="006054B2" w:rsidRPr="00E824F6">
        <w:rPr>
          <w:rFonts w:ascii="Verdana" w:hAnsi="Verdana"/>
          <w:lang w:val="en-US"/>
        </w:rPr>
        <w:t xml:space="preserve">when female researchers have to be appointed due to gender equality targets </w:t>
      </w:r>
      <w:r w:rsidR="00070D32" w:rsidRPr="00E824F6">
        <w:rPr>
          <w:rFonts w:ascii="Verdana" w:hAnsi="Verdana"/>
          <w:lang w:val="en-US"/>
        </w:rPr>
        <w:t xml:space="preserve">seems here a strategy to hide that there is rather the fear of a changing culture in science when to many female researchers realize successful careers who possibly do not behave </w:t>
      </w:r>
      <w:r w:rsidR="003C1FB4" w:rsidRPr="00E824F6">
        <w:rPr>
          <w:rFonts w:ascii="Verdana" w:hAnsi="Verdana"/>
          <w:lang w:val="en-US"/>
        </w:rPr>
        <w:t>like “one of the boys”</w:t>
      </w:r>
      <w:r w:rsidR="00070D32" w:rsidRPr="00E824F6">
        <w:rPr>
          <w:rFonts w:ascii="Verdana" w:hAnsi="Verdana"/>
          <w:lang w:val="en-US"/>
        </w:rPr>
        <w:t xml:space="preserve">. </w:t>
      </w:r>
    </w:p>
    <w:p w:rsidR="00F271E3" w:rsidRPr="00E824F6" w:rsidRDefault="00936CCB" w:rsidP="00E824F6">
      <w:pPr>
        <w:pStyle w:val="berschrift2"/>
        <w:spacing w:line="240" w:lineRule="auto"/>
        <w:rPr>
          <w:rFonts w:ascii="Verdana" w:hAnsi="Verdana"/>
          <w:color w:val="auto"/>
          <w:sz w:val="22"/>
          <w:szCs w:val="22"/>
          <w:lang w:val="en-US"/>
        </w:rPr>
      </w:pPr>
      <w:r>
        <w:rPr>
          <w:rFonts w:ascii="Verdana" w:hAnsi="Verdana"/>
          <w:color w:val="auto"/>
          <w:sz w:val="22"/>
          <w:szCs w:val="22"/>
          <w:lang w:val="en-US"/>
        </w:rPr>
        <w:t>CONCLUDING DISCUSSION</w:t>
      </w:r>
    </w:p>
    <w:p w:rsidR="007967B9" w:rsidRPr="00E824F6" w:rsidRDefault="00C45B6A" w:rsidP="00E824F6">
      <w:pPr>
        <w:spacing w:line="240" w:lineRule="auto"/>
        <w:rPr>
          <w:rFonts w:ascii="Verdana" w:hAnsi="Verdana"/>
          <w:lang w:val="en-US"/>
        </w:rPr>
      </w:pPr>
      <w:r w:rsidRPr="00E824F6">
        <w:rPr>
          <w:rFonts w:ascii="Verdana" w:hAnsi="Verdana"/>
          <w:lang w:val="en-US"/>
        </w:rPr>
        <w:t xml:space="preserve">In this </w:t>
      </w:r>
      <w:r w:rsidR="00511AFD" w:rsidRPr="00E824F6">
        <w:rPr>
          <w:rFonts w:ascii="Verdana" w:hAnsi="Verdana"/>
          <w:lang w:val="en-US"/>
        </w:rPr>
        <w:t>article,</w:t>
      </w:r>
      <w:r w:rsidRPr="00E824F6">
        <w:rPr>
          <w:rFonts w:ascii="Verdana" w:hAnsi="Verdana"/>
          <w:lang w:val="en-US"/>
        </w:rPr>
        <w:t xml:space="preserve"> I </w:t>
      </w:r>
      <w:r w:rsidR="002C2864" w:rsidRPr="00E824F6">
        <w:rPr>
          <w:rFonts w:ascii="Verdana" w:hAnsi="Verdana"/>
          <w:lang w:val="en-US"/>
        </w:rPr>
        <w:t xml:space="preserve">have </w:t>
      </w:r>
      <w:r w:rsidR="00B639F2" w:rsidRPr="00E824F6">
        <w:rPr>
          <w:rFonts w:ascii="Verdana" w:hAnsi="Verdana"/>
          <w:lang w:val="en-US"/>
        </w:rPr>
        <w:t>explored</w:t>
      </w:r>
      <w:r w:rsidR="00FC647B" w:rsidRPr="00E824F6">
        <w:rPr>
          <w:rFonts w:ascii="Verdana" w:hAnsi="Verdana"/>
          <w:lang w:val="en-US"/>
        </w:rPr>
        <w:t xml:space="preserve"> the</w:t>
      </w:r>
      <w:r w:rsidR="00B57CC8" w:rsidRPr="00E824F6">
        <w:rPr>
          <w:rFonts w:ascii="Verdana" w:hAnsi="Verdana"/>
          <w:lang w:val="en-US"/>
        </w:rPr>
        <w:t xml:space="preserve"> discourse about the </w:t>
      </w:r>
      <w:r w:rsidR="002C2864" w:rsidRPr="00E824F6">
        <w:rPr>
          <w:rFonts w:ascii="Verdana" w:hAnsi="Verdana"/>
          <w:lang w:val="en-US"/>
        </w:rPr>
        <w:t xml:space="preserve">contestation of meritocracy </w:t>
      </w:r>
      <w:r w:rsidR="00591444" w:rsidRPr="00E824F6">
        <w:rPr>
          <w:rFonts w:ascii="Verdana" w:hAnsi="Verdana"/>
          <w:lang w:val="en-US"/>
        </w:rPr>
        <w:t xml:space="preserve">basing on the concept of scientific excellence </w:t>
      </w:r>
      <w:r w:rsidR="002C2864" w:rsidRPr="00E824F6">
        <w:rPr>
          <w:rFonts w:ascii="Verdana" w:hAnsi="Verdana"/>
          <w:lang w:val="en-US"/>
        </w:rPr>
        <w:t>due to gender policies that refer to</w:t>
      </w:r>
      <w:r w:rsidR="00B57CC8" w:rsidRPr="00E824F6">
        <w:rPr>
          <w:rFonts w:ascii="Verdana" w:hAnsi="Verdana"/>
          <w:lang w:val="en-US"/>
        </w:rPr>
        <w:t xml:space="preserve"> an</w:t>
      </w:r>
      <w:r w:rsidR="002C2864" w:rsidRPr="00E824F6">
        <w:rPr>
          <w:rFonts w:ascii="Verdana" w:hAnsi="Verdana"/>
          <w:lang w:val="en-US"/>
        </w:rPr>
        <w:t xml:space="preserve"> increase</w:t>
      </w:r>
      <w:r w:rsidR="00B57CC8" w:rsidRPr="00E824F6">
        <w:rPr>
          <w:rFonts w:ascii="Verdana" w:hAnsi="Verdana"/>
          <w:lang w:val="en-US"/>
        </w:rPr>
        <w:t xml:space="preserve"> of</w:t>
      </w:r>
      <w:r w:rsidR="002C2864" w:rsidRPr="00E824F6">
        <w:rPr>
          <w:rFonts w:ascii="Verdana" w:hAnsi="Verdana"/>
          <w:lang w:val="en-US"/>
        </w:rPr>
        <w:t xml:space="preserve"> the proportion of women on professorship positions in SET disciplines</w:t>
      </w:r>
      <w:r w:rsidR="00B57CC8" w:rsidRPr="00E824F6">
        <w:rPr>
          <w:rFonts w:ascii="Verdana" w:hAnsi="Verdana"/>
          <w:lang w:val="en-US"/>
        </w:rPr>
        <w:t xml:space="preserve">. </w:t>
      </w:r>
      <w:r w:rsidR="00492DB7" w:rsidRPr="00E824F6">
        <w:rPr>
          <w:rFonts w:ascii="Verdana" w:hAnsi="Verdana"/>
          <w:lang w:val="en-US"/>
        </w:rPr>
        <w:t>Empirical I have focused on SET disciplines where the representation of female researchers is generally low and thus the political pressure is part</w:t>
      </w:r>
      <w:r w:rsidR="006054B2" w:rsidRPr="00E824F6">
        <w:rPr>
          <w:rFonts w:ascii="Verdana" w:hAnsi="Verdana"/>
          <w:lang w:val="en-US"/>
        </w:rPr>
        <w:t>icularly high</w:t>
      </w:r>
      <w:r w:rsidR="00492DB7" w:rsidRPr="00E824F6">
        <w:rPr>
          <w:rFonts w:ascii="Verdana" w:hAnsi="Verdana"/>
          <w:lang w:val="en-US"/>
        </w:rPr>
        <w:t xml:space="preserve"> to recruit and foster women. Female and male researcher</w:t>
      </w:r>
      <w:r w:rsidR="006054B2" w:rsidRPr="00E824F6">
        <w:rPr>
          <w:rFonts w:ascii="Verdana" w:hAnsi="Verdana"/>
          <w:lang w:val="en-US"/>
        </w:rPr>
        <w:t>s</w:t>
      </w:r>
      <w:r w:rsidR="00492DB7" w:rsidRPr="00E824F6">
        <w:rPr>
          <w:rFonts w:ascii="Verdana" w:hAnsi="Verdana"/>
          <w:lang w:val="en-US"/>
        </w:rPr>
        <w:t xml:space="preserve"> were asked to tell about the meaning of e</w:t>
      </w:r>
      <w:r w:rsidR="007967B9" w:rsidRPr="00E824F6">
        <w:rPr>
          <w:rFonts w:ascii="Verdana" w:hAnsi="Verdana"/>
          <w:lang w:val="en-US"/>
        </w:rPr>
        <w:t>xcellence in science and what is</w:t>
      </w:r>
      <w:r w:rsidR="00492DB7" w:rsidRPr="00E824F6">
        <w:rPr>
          <w:rFonts w:ascii="Verdana" w:hAnsi="Verdana"/>
          <w:lang w:val="en-US"/>
        </w:rPr>
        <w:t xml:space="preserve"> needed to become a successful researcher.</w:t>
      </w:r>
      <w:r w:rsidR="005A630C" w:rsidRPr="00E824F6">
        <w:rPr>
          <w:rFonts w:ascii="Verdana" w:hAnsi="Verdana"/>
          <w:lang w:val="en-US"/>
        </w:rPr>
        <w:t xml:space="preserve"> </w:t>
      </w:r>
      <w:r w:rsidR="007967B9" w:rsidRPr="00E824F6">
        <w:rPr>
          <w:rFonts w:ascii="Verdana" w:hAnsi="Verdana"/>
          <w:lang w:val="en-US"/>
        </w:rPr>
        <w:t xml:space="preserve">During the interviews, most of the respondents </w:t>
      </w:r>
      <w:r w:rsidR="008E3BF3" w:rsidRPr="00E824F6">
        <w:rPr>
          <w:rFonts w:ascii="Verdana" w:hAnsi="Verdana"/>
          <w:lang w:val="en-US"/>
        </w:rPr>
        <w:t xml:space="preserve">mentioned </w:t>
      </w:r>
      <w:r w:rsidR="007967B9" w:rsidRPr="00E824F6">
        <w:rPr>
          <w:rFonts w:ascii="Verdana" w:hAnsi="Verdana"/>
          <w:lang w:val="en-US"/>
        </w:rPr>
        <w:t xml:space="preserve">the gender equality policy at </w:t>
      </w:r>
      <w:r w:rsidR="006054B2" w:rsidRPr="00E824F6">
        <w:rPr>
          <w:rFonts w:ascii="Verdana" w:hAnsi="Verdana"/>
          <w:lang w:val="en-US"/>
        </w:rPr>
        <w:t>their university and communicated their attitude on the</w:t>
      </w:r>
      <w:r w:rsidR="007967B9" w:rsidRPr="00E824F6">
        <w:rPr>
          <w:rFonts w:ascii="Verdana" w:hAnsi="Verdana"/>
          <w:lang w:val="en-US"/>
        </w:rPr>
        <w:t xml:space="preserve"> demand to appoint </w:t>
      </w:r>
      <w:r w:rsidR="006054B2" w:rsidRPr="00E824F6">
        <w:rPr>
          <w:rFonts w:ascii="Verdana" w:hAnsi="Verdana"/>
          <w:lang w:val="en-US"/>
        </w:rPr>
        <w:t xml:space="preserve">more </w:t>
      </w:r>
      <w:r w:rsidR="007967B9" w:rsidRPr="00E824F6">
        <w:rPr>
          <w:rFonts w:ascii="Verdana" w:hAnsi="Verdana"/>
          <w:lang w:val="en-US"/>
        </w:rPr>
        <w:t>women as on</w:t>
      </w:r>
      <w:r w:rsidR="006054B2" w:rsidRPr="00E824F6">
        <w:rPr>
          <w:rFonts w:ascii="Verdana" w:hAnsi="Verdana"/>
          <w:lang w:val="en-US"/>
        </w:rPr>
        <w:t>e</w:t>
      </w:r>
      <w:r w:rsidR="007967B9" w:rsidRPr="00E824F6">
        <w:rPr>
          <w:rFonts w:ascii="Verdana" w:hAnsi="Verdana"/>
          <w:lang w:val="en-US"/>
        </w:rPr>
        <w:t xml:space="preserve"> measure among others of this policy.</w:t>
      </w:r>
      <w:r w:rsidR="006054B2" w:rsidRPr="00E824F6">
        <w:rPr>
          <w:rFonts w:ascii="Verdana" w:hAnsi="Verdana"/>
          <w:lang w:val="en-US"/>
        </w:rPr>
        <w:t xml:space="preserve"> Most of them assessed those measures negatively and ref</w:t>
      </w:r>
      <w:r w:rsidR="008E3BF3" w:rsidRPr="00E824F6">
        <w:rPr>
          <w:rFonts w:ascii="Verdana" w:hAnsi="Verdana"/>
          <w:lang w:val="en-US"/>
        </w:rPr>
        <w:t>erred to the principles of meritocracy.</w:t>
      </w:r>
    </w:p>
    <w:p w:rsidR="00900745" w:rsidRPr="00E824F6" w:rsidRDefault="005A630C" w:rsidP="00E824F6">
      <w:pPr>
        <w:spacing w:line="240" w:lineRule="auto"/>
        <w:rPr>
          <w:rFonts w:ascii="Verdana" w:hAnsi="Verdana"/>
          <w:lang w:val="en-US"/>
        </w:rPr>
      </w:pPr>
      <w:r w:rsidRPr="00E824F6">
        <w:rPr>
          <w:rFonts w:ascii="Verdana" w:hAnsi="Verdana"/>
          <w:lang w:val="en-US"/>
        </w:rPr>
        <w:t>The findings of this study refer to the question how structures of inequality</w:t>
      </w:r>
      <w:r w:rsidR="00591444" w:rsidRPr="00E824F6">
        <w:rPr>
          <w:rFonts w:ascii="Verdana" w:hAnsi="Verdana"/>
          <w:lang w:val="en-US"/>
        </w:rPr>
        <w:t xml:space="preserve"> in scientific careers</w:t>
      </w:r>
      <w:r w:rsidRPr="00E824F6">
        <w:rPr>
          <w:rFonts w:ascii="Verdana" w:hAnsi="Verdana"/>
          <w:lang w:val="en-US"/>
        </w:rPr>
        <w:t xml:space="preserve"> are being reproduced. They provide insights into the role of gatekeepers</w:t>
      </w:r>
      <w:r w:rsidR="00BD0433" w:rsidRPr="00E824F6">
        <w:rPr>
          <w:rFonts w:ascii="Verdana" w:hAnsi="Verdana"/>
          <w:lang w:val="en-US"/>
        </w:rPr>
        <w:t xml:space="preserve"> as well as female researchers as minority group</w:t>
      </w:r>
      <w:r w:rsidRPr="00E824F6">
        <w:rPr>
          <w:rFonts w:ascii="Verdana" w:hAnsi="Verdana"/>
          <w:lang w:val="en-US"/>
        </w:rPr>
        <w:t xml:space="preserve"> in reproducing </w:t>
      </w:r>
      <w:r w:rsidR="00BD0433" w:rsidRPr="00E824F6">
        <w:rPr>
          <w:rFonts w:ascii="Verdana" w:hAnsi="Verdana"/>
          <w:lang w:val="en-US"/>
        </w:rPr>
        <w:t xml:space="preserve">the mainstream discourse of meritocracy when it is challenged the other way </w:t>
      </w:r>
      <w:r w:rsidR="00210C90" w:rsidRPr="00E824F6">
        <w:rPr>
          <w:rFonts w:ascii="Verdana" w:hAnsi="Verdana"/>
          <w:lang w:val="en-US"/>
        </w:rPr>
        <w:t>around</w:t>
      </w:r>
      <w:r w:rsidR="00BD0433" w:rsidRPr="00E824F6">
        <w:rPr>
          <w:rFonts w:ascii="Verdana" w:hAnsi="Verdana"/>
          <w:lang w:val="en-US"/>
        </w:rPr>
        <w:t>–through strong equality measures such as quotas even when they are soft ones with no legal background.</w:t>
      </w:r>
      <w:r w:rsidR="008E3BF3" w:rsidRPr="00E824F6">
        <w:rPr>
          <w:rFonts w:ascii="Verdana" w:hAnsi="Verdana"/>
          <w:lang w:val="en-US"/>
        </w:rPr>
        <w:t xml:space="preserve"> </w:t>
      </w:r>
      <w:r w:rsidR="00900745" w:rsidRPr="00E824F6">
        <w:rPr>
          <w:rFonts w:ascii="Verdana" w:hAnsi="Verdana"/>
          <w:lang w:val="en-US"/>
        </w:rPr>
        <w:t xml:space="preserve">The work of other researchers has shown that the principles of meritocracy at universities with its hegemonic structures “conceal practices of inequality that have nothing to do with merit” (Van den </w:t>
      </w:r>
      <w:r w:rsidR="00900745" w:rsidRPr="00E824F6">
        <w:rPr>
          <w:rFonts w:ascii="Verdana" w:hAnsi="Verdana"/>
          <w:lang w:val="en-US"/>
        </w:rPr>
        <w:lastRenderedPageBreak/>
        <w:t xml:space="preserve">Brink and Benshop 2011: 518; cited after Śliwa and Johansson 2014: 838) such as citation indices, peer review, grant application systems which are not independent from individual network structures (Sagebiel 2013; European Commission 2012; Van den Brink and Benschop 2012). However, networking competencies are seen as individual merit and likewise the notion of individualism is inherent in the discourse of excellence and meritocracy. When women are excluded from networks it can and will be justified as their own deficit as the interviews have shown. </w:t>
      </w:r>
    </w:p>
    <w:p w:rsidR="00901177" w:rsidRPr="00E824F6" w:rsidRDefault="00901177" w:rsidP="00E824F6">
      <w:pPr>
        <w:spacing w:line="240" w:lineRule="auto"/>
        <w:rPr>
          <w:rFonts w:ascii="Verdana" w:hAnsi="Verdana"/>
          <w:lang w:val="en-US"/>
        </w:rPr>
      </w:pPr>
      <w:r w:rsidRPr="00E824F6">
        <w:rPr>
          <w:rFonts w:ascii="Verdana" w:hAnsi="Verdana"/>
          <w:lang w:val="en-US"/>
        </w:rPr>
        <w:t xml:space="preserve">The findings of this study </w:t>
      </w:r>
      <w:r w:rsidR="00900745" w:rsidRPr="00E824F6">
        <w:rPr>
          <w:rFonts w:ascii="Verdana" w:hAnsi="Verdana"/>
          <w:lang w:val="en-US"/>
        </w:rPr>
        <w:t>confirm</w:t>
      </w:r>
      <w:r w:rsidR="008450E5" w:rsidRPr="00E824F6">
        <w:rPr>
          <w:rFonts w:ascii="Verdana" w:hAnsi="Verdana"/>
          <w:lang w:val="en-US"/>
        </w:rPr>
        <w:t xml:space="preserve"> </w:t>
      </w:r>
      <w:r w:rsidR="004F5D2D" w:rsidRPr="00E824F6">
        <w:rPr>
          <w:rFonts w:ascii="Verdana" w:hAnsi="Verdana"/>
          <w:lang w:val="en-US"/>
        </w:rPr>
        <w:t xml:space="preserve">that </w:t>
      </w:r>
      <w:r w:rsidR="000160FF" w:rsidRPr="00E824F6">
        <w:rPr>
          <w:rFonts w:ascii="Verdana" w:hAnsi="Verdana"/>
          <w:lang w:val="en-US"/>
        </w:rPr>
        <w:t>the belief in the unive</w:t>
      </w:r>
      <w:r w:rsidR="00AF16DA" w:rsidRPr="00E824F6">
        <w:rPr>
          <w:rFonts w:ascii="Verdana" w:hAnsi="Verdana"/>
          <w:lang w:val="en-US"/>
        </w:rPr>
        <w:t>rsity as a meritocratic organiz</w:t>
      </w:r>
      <w:r w:rsidR="000160FF" w:rsidRPr="00E824F6">
        <w:rPr>
          <w:rFonts w:ascii="Verdana" w:hAnsi="Verdana"/>
          <w:lang w:val="en-US"/>
        </w:rPr>
        <w:t>ation is widely shared and taken for granted by both senior and young researcher as well as male and female researcher</w:t>
      </w:r>
      <w:r w:rsidR="00591444" w:rsidRPr="00E824F6">
        <w:rPr>
          <w:rFonts w:ascii="Verdana" w:hAnsi="Verdana"/>
          <w:lang w:val="en-US"/>
        </w:rPr>
        <w:t>s</w:t>
      </w:r>
      <w:r w:rsidR="000160FF" w:rsidRPr="00E824F6">
        <w:rPr>
          <w:rFonts w:ascii="Verdana" w:hAnsi="Verdana"/>
          <w:lang w:val="en-US"/>
        </w:rPr>
        <w:t>. However, we know nothing about the attitudes of researcher</w:t>
      </w:r>
      <w:r w:rsidR="00293F4D" w:rsidRPr="00E824F6">
        <w:rPr>
          <w:rFonts w:ascii="Verdana" w:hAnsi="Verdana"/>
          <w:lang w:val="en-US"/>
        </w:rPr>
        <w:t>s</w:t>
      </w:r>
      <w:r w:rsidR="000160FF" w:rsidRPr="00E824F6">
        <w:rPr>
          <w:rFonts w:ascii="Verdana" w:hAnsi="Verdana"/>
          <w:lang w:val="en-US"/>
        </w:rPr>
        <w:t xml:space="preserve"> who dropped out of a scientific career. Young researcher</w:t>
      </w:r>
      <w:r w:rsidR="003265E4" w:rsidRPr="00E824F6">
        <w:rPr>
          <w:rFonts w:ascii="Verdana" w:hAnsi="Verdana"/>
          <w:lang w:val="en-US"/>
        </w:rPr>
        <w:t>s</w:t>
      </w:r>
      <w:r w:rsidR="000160FF" w:rsidRPr="00E824F6">
        <w:rPr>
          <w:rFonts w:ascii="Verdana" w:hAnsi="Verdana"/>
          <w:lang w:val="en-US"/>
        </w:rPr>
        <w:t xml:space="preserve"> have not yet first hand-experience of w</w:t>
      </w:r>
      <w:r w:rsidR="00293F4D" w:rsidRPr="00E824F6">
        <w:rPr>
          <w:rFonts w:ascii="Verdana" w:hAnsi="Verdana"/>
          <w:lang w:val="en-US"/>
        </w:rPr>
        <w:t>h</w:t>
      </w:r>
      <w:r w:rsidR="000160FF" w:rsidRPr="00E824F6">
        <w:rPr>
          <w:rFonts w:ascii="Verdana" w:hAnsi="Verdana"/>
          <w:lang w:val="en-US"/>
        </w:rPr>
        <w:t>ether academic progression takes places according to meritocratic principles. And most of the senior researcher</w:t>
      </w:r>
      <w:r w:rsidR="00293F4D" w:rsidRPr="00E824F6">
        <w:rPr>
          <w:rFonts w:ascii="Verdana" w:hAnsi="Verdana"/>
          <w:lang w:val="en-US"/>
        </w:rPr>
        <w:t>s</w:t>
      </w:r>
      <w:r w:rsidR="000160FF" w:rsidRPr="00E824F6">
        <w:rPr>
          <w:rFonts w:ascii="Verdana" w:hAnsi="Verdana"/>
          <w:lang w:val="en-US"/>
        </w:rPr>
        <w:t xml:space="preserve"> w</w:t>
      </w:r>
      <w:r w:rsidR="008450E5" w:rsidRPr="00E824F6">
        <w:rPr>
          <w:rFonts w:ascii="Verdana" w:hAnsi="Verdana"/>
          <w:lang w:val="en-US"/>
        </w:rPr>
        <w:t>hose</w:t>
      </w:r>
      <w:r w:rsidR="000160FF" w:rsidRPr="00E824F6">
        <w:rPr>
          <w:rFonts w:ascii="Verdana" w:hAnsi="Verdana"/>
          <w:lang w:val="en-US"/>
        </w:rPr>
        <w:t xml:space="preserve"> careers were successful in </w:t>
      </w:r>
      <w:r w:rsidR="00F77E02" w:rsidRPr="00E824F6">
        <w:rPr>
          <w:rFonts w:ascii="Verdana" w:hAnsi="Verdana"/>
          <w:lang w:val="en-US"/>
        </w:rPr>
        <w:t>academia would presuma</w:t>
      </w:r>
      <w:r w:rsidR="000160FF" w:rsidRPr="00E824F6">
        <w:rPr>
          <w:rFonts w:ascii="Verdana" w:hAnsi="Verdana"/>
          <w:lang w:val="en-US"/>
        </w:rPr>
        <w:t xml:space="preserve">bly </w:t>
      </w:r>
      <w:r w:rsidR="00F77E02" w:rsidRPr="00E824F6">
        <w:rPr>
          <w:rFonts w:ascii="Verdana" w:hAnsi="Verdana"/>
          <w:lang w:val="en-US"/>
        </w:rPr>
        <w:t>ascribe the success to their own achievements.</w:t>
      </w:r>
      <w:r w:rsidR="00293F4D" w:rsidRPr="00E824F6">
        <w:rPr>
          <w:rFonts w:ascii="Verdana" w:hAnsi="Verdana"/>
          <w:lang w:val="en-US"/>
        </w:rPr>
        <w:t xml:space="preserve"> And these careers were realized within a consisting scientific culture </w:t>
      </w:r>
      <w:r w:rsidR="00392122" w:rsidRPr="00E824F6">
        <w:rPr>
          <w:rFonts w:ascii="Verdana" w:hAnsi="Verdana"/>
          <w:lang w:val="en-US"/>
        </w:rPr>
        <w:t xml:space="preserve">that based on principles of “disembodied” researchers in the sense of “disembodied organizations” as Acker (1990) has conceptualized the blindness in organization regarding </w:t>
      </w:r>
      <w:r w:rsidR="00591444" w:rsidRPr="00E824F6">
        <w:rPr>
          <w:rFonts w:ascii="Verdana" w:hAnsi="Verdana"/>
          <w:lang w:val="en-US"/>
        </w:rPr>
        <w:t xml:space="preserve">to </w:t>
      </w:r>
      <w:r w:rsidR="00392122" w:rsidRPr="00E824F6">
        <w:rPr>
          <w:rFonts w:ascii="Verdana" w:hAnsi="Verdana"/>
          <w:lang w:val="en-US"/>
        </w:rPr>
        <w:t>gender</w:t>
      </w:r>
      <w:r w:rsidR="00591444" w:rsidRPr="00E824F6">
        <w:rPr>
          <w:rFonts w:ascii="Verdana" w:hAnsi="Verdana"/>
          <w:lang w:val="en-US"/>
        </w:rPr>
        <w:t xml:space="preserve"> and other dimension of inequality</w:t>
      </w:r>
      <w:r w:rsidR="00392122" w:rsidRPr="00E824F6">
        <w:rPr>
          <w:rFonts w:ascii="Verdana" w:hAnsi="Verdana"/>
          <w:lang w:val="en-US"/>
        </w:rPr>
        <w:t>.</w:t>
      </w:r>
    </w:p>
    <w:p w:rsidR="00F54F5F" w:rsidRPr="00E824F6" w:rsidRDefault="00DD37BE" w:rsidP="00E824F6">
      <w:pPr>
        <w:spacing w:line="240" w:lineRule="auto"/>
        <w:rPr>
          <w:rFonts w:ascii="Verdana" w:hAnsi="Verdana"/>
          <w:lang w:val="en-US"/>
        </w:rPr>
      </w:pPr>
      <w:r w:rsidRPr="00E824F6">
        <w:rPr>
          <w:rFonts w:ascii="Verdana" w:hAnsi="Verdana"/>
          <w:lang w:val="en-US"/>
        </w:rPr>
        <w:t>The case study about the effects of a gender equality policy that counts numbers and compares it with targets and which is embedded in a strategy of competition among universities show</w:t>
      </w:r>
      <w:r w:rsidR="00591444" w:rsidRPr="00E824F6">
        <w:rPr>
          <w:rFonts w:ascii="Verdana" w:hAnsi="Verdana"/>
          <w:lang w:val="en-US"/>
        </w:rPr>
        <w:t>s</w:t>
      </w:r>
      <w:r w:rsidRPr="00E824F6">
        <w:rPr>
          <w:rFonts w:ascii="Verdana" w:hAnsi="Verdana"/>
          <w:lang w:val="en-US"/>
        </w:rPr>
        <w:t xml:space="preserve"> that it leads to better career chances of f</w:t>
      </w:r>
      <w:r w:rsidR="00FC647B" w:rsidRPr="00E824F6">
        <w:rPr>
          <w:rFonts w:ascii="Verdana" w:hAnsi="Verdana"/>
          <w:lang w:val="en-US"/>
        </w:rPr>
        <w:t xml:space="preserve">emale scientists in SET </w:t>
      </w:r>
      <w:r w:rsidRPr="00E824F6">
        <w:rPr>
          <w:rFonts w:ascii="Verdana" w:hAnsi="Verdana"/>
          <w:lang w:val="en-US"/>
        </w:rPr>
        <w:t>disciplines</w:t>
      </w:r>
      <w:r w:rsidR="008450E5" w:rsidRPr="00E824F6">
        <w:rPr>
          <w:rFonts w:ascii="Verdana" w:hAnsi="Verdana"/>
          <w:lang w:val="en-US"/>
        </w:rPr>
        <w:t xml:space="preserve">. </w:t>
      </w:r>
      <w:r w:rsidR="00177B94" w:rsidRPr="00E824F6">
        <w:rPr>
          <w:rFonts w:ascii="Verdana" w:hAnsi="Verdana"/>
          <w:lang w:val="en-US"/>
        </w:rPr>
        <w:t>However, t</w:t>
      </w:r>
      <w:r w:rsidR="00E3393A" w:rsidRPr="00E824F6">
        <w:rPr>
          <w:rFonts w:ascii="Verdana" w:hAnsi="Verdana"/>
          <w:lang w:val="en-US"/>
        </w:rPr>
        <w:t>he comparatively</w:t>
      </w:r>
      <w:r w:rsidR="00C45B6A" w:rsidRPr="00E824F6">
        <w:rPr>
          <w:rFonts w:ascii="Verdana" w:hAnsi="Verdana"/>
          <w:lang w:val="en-US"/>
        </w:rPr>
        <w:t xml:space="preserve"> </w:t>
      </w:r>
      <w:r w:rsidR="00177B94" w:rsidRPr="00E824F6">
        <w:rPr>
          <w:rFonts w:ascii="Verdana" w:hAnsi="Verdana"/>
          <w:lang w:val="en-US"/>
        </w:rPr>
        <w:t>high</w:t>
      </w:r>
      <w:r w:rsidR="00C45B6A" w:rsidRPr="00E824F6">
        <w:rPr>
          <w:rFonts w:ascii="Verdana" w:hAnsi="Verdana"/>
          <w:lang w:val="en-US"/>
        </w:rPr>
        <w:t xml:space="preserve"> appointment</w:t>
      </w:r>
      <w:r w:rsidR="00177B94" w:rsidRPr="00E824F6">
        <w:rPr>
          <w:rFonts w:ascii="Verdana" w:hAnsi="Verdana"/>
          <w:lang w:val="en-US"/>
        </w:rPr>
        <w:t xml:space="preserve"> rate</w:t>
      </w:r>
      <w:r w:rsidR="006A7199" w:rsidRPr="00E824F6">
        <w:rPr>
          <w:rFonts w:ascii="Verdana" w:hAnsi="Verdana"/>
          <w:lang w:val="en-US"/>
        </w:rPr>
        <w:t xml:space="preserve"> of women on profess</w:t>
      </w:r>
      <w:r w:rsidR="00177B94" w:rsidRPr="00E824F6">
        <w:rPr>
          <w:rFonts w:ascii="Verdana" w:hAnsi="Verdana"/>
          <w:lang w:val="en-US"/>
        </w:rPr>
        <w:t xml:space="preserve">orships at time </w:t>
      </w:r>
      <w:r w:rsidR="00E3393A" w:rsidRPr="00E824F6">
        <w:rPr>
          <w:rFonts w:ascii="Verdana" w:hAnsi="Verdana"/>
          <w:lang w:val="en-US"/>
        </w:rPr>
        <w:t>let</w:t>
      </w:r>
      <w:r w:rsidR="00591444" w:rsidRPr="00E824F6">
        <w:rPr>
          <w:rFonts w:ascii="Verdana" w:hAnsi="Verdana"/>
          <w:lang w:val="en-US"/>
        </w:rPr>
        <w:t>s</w:t>
      </w:r>
      <w:r w:rsidR="00E3393A" w:rsidRPr="00E824F6">
        <w:rPr>
          <w:rFonts w:ascii="Verdana" w:hAnsi="Verdana"/>
          <w:lang w:val="en-US"/>
        </w:rPr>
        <w:t xml:space="preserve"> the </w:t>
      </w:r>
      <w:r w:rsidR="00177B94" w:rsidRPr="00E824F6">
        <w:rPr>
          <w:rFonts w:ascii="Verdana" w:hAnsi="Verdana"/>
          <w:lang w:val="en-US"/>
        </w:rPr>
        <w:t>gendered structure (Acker 1990) in academia</w:t>
      </w:r>
      <w:r w:rsidR="00E3393A" w:rsidRPr="00E824F6">
        <w:rPr>
          <w:rFonts w:ascii="Verdana" w:hAnsi="Verdana"/>
          <w:lang w:val="en-US"/>
        </w:rPr>
        <w:t xml:space="preserve"> unthought.</w:t>
      </w:r>
      <w:r w:rsidR="006A7199" w:rsidRPr="00E824F6">
        <w:rPr>
          <w:rFonts w:ascii="Verdana" w:hAnsi="Verdana"/>
          <w:lang w:val="en-US"/>
        </w:rPr>
        <w:t xml:space="preserve"> </w:t>
      </w:r>
      <w:r w:rsidR="00E3393A" w:rsidRPr="00E824F6">
        <w:rPr>
          <w:rFonts w:ascii="Verdana" w:hAnsi="Verdana"/>
          <w:lang w:val="en-US"/>
        </w:rPr>
        <w:t>T</w:t>
      </w:r>
      <w:r w:rsidR="00DA04FF" w:rsidRPr="00E824F6">
        <w:rPr>
          <w:rFonts w:ascii="Verdana" w:hAnsi="Verdana"/>
          <w:lang w:val="en-US"/>
        </w:rPr>
        <w:t>here is no increased</w:t>
      </w:r>
      <w:r w:rsidR="00577B20" w:rsidRPr="00E824F6">
        <w:rPr>
          <w:rFonts w:ascii="Verdana" w:hAnsi="Verdana"/>
          <w:lang w:val="en-US"/>
        </w:rPr>
        <w:t xml:space="preserve"> con</w:t>
      </w:r>
      <w:r w:rsidR="00301966" w:rsidRPr="00E824F6">
        <w:rPr>
          <w:rFonts w:ascii="Verdana" w:hAnsi="Verdana"/>
          <w:lang w:val="en-US"/>
        </w:rPr>
        <w:t>sciousness or a hig</w:t>
      </w:r>
      <w:r w:rsidR="00160B73" w:rsidRPr="00E824F6">
        <w:rPr>
          <w:rFonts w:ascii="Verdana" w:hAnsi="Verdana"/>
          <w:lang w:val="en-US"/>
        </w:rPr>
        <w:t>her sensitivity</w:t>
      </w:r>
      <w:r w:rsidR="00301966" w:rsidRPr="00E824F6">
        <w:rPr>
          <w:rFonts w:ascii="Verdana" w:hAnsi="Verdana"/>
          <w:lang w:val="en-US"/>
        </w:rPr>
        <w:t xml:space="preserve"> for</w:t>
      </w:r>
      <w:r w:rsidR="00577B20" w:rsidRPr="00E824F6">
        <w:rPr>
          <w:rFonts w:ascii="Verdana" w:hAnsi="Verdana"/>
          <w:lang w:val="en-US"/>
        </w:rPr>
        <w:t xml:space="preserve"> gender bias in the promotion and evaluation processes</w:t>
      </w:r>
      <w:r w:rsidR="003F14E7" w:rsidRPr="00E824F6">
        <w:rPr>
          <w:rFonts w:ascii="Verdana" w:hAnsi="Verdana"/>
          <w:lang w:val="en-US"/>
        </w:rPr>
        <w:t>.</w:t>
      </w:r>
      <w:r w:rsidR="00E3393A" w:rsidRPr="00E824F6">
        <w:rPr>
          <w:rFonts w:ascii="Verdana" w:hAnsi="Verdana"/>
          <w:lang w:val="en-US"/>
        </w:rPr>
        <w:t xml:space="preserve"> Rather this politics evokes resistance and rhetoric </w:t>
      </w:r>
      <w:r w:rsidR="00716F42" w:rsidRPr="00E824F6">
        <w:rPr>
          <w:rFonts w:ascii="Verdana" w:hAnsi="Verdana"/>
          <w:lang w:val="en-US"/>
        </w:rPr>
        <w:t>strateg</w:t>
      </w:r>
      <w:r w:rsidR="00E3393A" w:rsidRPr="00E824F6">
        <w:rPr>
          <w:rFonts w:ascii="Verdana" w:hAnsi="Verdana"/>
          <w:lang w:val="en-US"/>
        </w:rPr>
        <w:t>ies</w:t>
      </w:r>
      <w:r w:rsidR="00716F42" w:rsidRPr="00E824F6">
        <w:rPr>
          <w:rFonts w:ascii="Verdana" w:hAnsi="Verdana"/>
          <w:lang w:val="en-US"/>
        </w:rPr>
        <w:t xml:space="preserve"> that devalue</w:t>
      </w:r>
      <w:r w:rsidR="00247805" w:rsidRPr="00E824F6">
        <w:rPr>
          <w:rFonts w:ascii="Verdana" w:hAnsi="Verdana"/>
          <w:lang w:val="en-US"/>
        </w:rPr>
        <w:t>s</w:t>
      </w:r>
      <w:r w:rsidR="00716F42" w:rsidRPr="00E824F6">
        <w:rPr>
          <w:rFonts w:ascii="Verdana" w:hAnsi="Verdana"/>
          <w:lang w:val="en-US"/>
        </w:rPr>
        <w:t xml:space="preserve"> the achievements of female scientists</w:t>
      </w:r>
      <w:r w:rsidR="00160B73" w:rsidRPr="00E824F6">
        <w:rPr>
          <w:rFonts w:ascii="Verdana" w:hAnsi="Verdana"/>
          <w:lang w:val="en-US"/>
        </w:rPr>
        <w:t>.</w:t>
      </w:r>
      <w:r w:rsidR="00301966" w:rsidRPr="00E824F6">
        <w:rPr>
          <w:rFonts w:ascii="Verdana" w:hAnsi="Verdana"/>
          <w:lang w:val="en-US"/>
        </w:rPr>
        <w:t xml:space="preserve"> </w:t>
      </w:r>
      <w:r w:rsidR="00591444" w:rsidRPr="00E824F6">
        <w:rPr>
          <w:rFonts w:ascii="Verdana" w:hAnsi="Verdana"/>
          <w:lang w:val="en-US"/>
        </w:rPr>
        <w:t xml:space="preserve">It can be presumed that the effect of this kind of gender policy </w:t>
      </w:r>
      <w:r w:rsidR="00F54F5F" w:rsidRPr="00E824F6">
        <w:rPr>
          <w:rFonts w:ascii="Verdana" w:hAnsi="Verdana"/>
          <w:lang w:val="en-US"/>
        </w:rPr>
        <w:t>will become ineffective when supportive discourses like in the German Excellence Initiative lessen.</w:t>
      </w:r>
    </w:p>
    <w:p w:rsidR="00DC38B5" w:rsidRPr="00E824F6" w:rsidRDefault="00F54F5F" w:rsidP="00E824F6">
      <w:pPr>
        <w:spacing w:line="240" w:lineRule="auto"/>
        <w:rPr>
          <w:rFonts w:ascii="Verdana" w:hAnsi="Verdana"/>
          <w:lang w:val="en-US"/>
        </w:rPr>
      </w:pPr>
      <w:r w:rsidRPr="00E824F6">
        <w:rPr>
          <w:rFonts w:ascii="Verdana" w:hAnsi="Verdana"/>
          <w:lang w:val="en-US"/>
        </w:rPr>
        <w:t>To sum up</w:t>
      </w:r>
      <w:r w:rsidR="00160B73" w:rsidRPr="00E824F6">
        <w:rPr>
          <w:rFonts w:ascii="Verdana" w:hAnsi="Verdana"/>
          <w:lang w:val="en-US"/>
        </w:rPr>
        <w:t>, t</w:t>
      </w:r>
      <w:r w:rsidR="00683E84" w:rsidRPr="00E824F6">
        <w:rPr>
          <w:rFonts w:ascii="Verdana" w:hAnsi="Verdana"/>
          <w:lang w:val="en-US"/>
        </w:rPr>
        <w:t>he findings</w:t>
      </w:r>
      <w:r w:rsidRPr="00E824F6">
        <w:rPr>
          <w:rFonts w:ascii="Verdana" w:hAnsi="Verdana"/>
          <w:lang w:val="en-US"/>
        </w:rPr>
        <w:t xml:space="preserve"> of this study</w:t>
      </w:r>
      <w:r w:rsidR="00683E84" w:rsidRPr="00E824F6">
        <w:rPr>
          <w:rFonts w:ascii="Verdana" w:hAnsi="Verdana"/>
          <w:lang w:val="en-US"/>
        </w:rPr>
        <w:t xml:space="preserve"> confirm that what is evaluated as “excellence” and thus what is meant </w:t>
      </w:r>
      <w:r w:rsidR="00891EA1" w:rsidRPr="00E824F6">
        <w:rPr>
          <w:rFonts w:ascii="Verdana" w:hAnsi="Verdana"/>
          <w:lang w:val="en-US"/>
        </w:rPr>
        <w:t>by “exce</w:t>
      </w:r>
      <w:r w:rsidR="007C50A6" w:rsidRPr="00E824F6">
        <w:rPr>
          <w:rFonts w:ascii="Verdana" w:hAnsi="Verdana"/>
          <w:lang w:val="en-US"/>
        </w:rPr>
        <w:t>llence” is fluid and integrated</w:t>
      </w:r>
      <w:r w:rsidR="00891EA1" w:rsidRPr="00E824F6">
        <w:rPr>
          <w:rFonts w:ascii="Verdana" w:hAnsi="Verdana"/>
          <w:lang w:val="en-US"/>
        </w:rPr>
        <w:t xml:space="preserve"> in social contexts</w:t>
      </w:r>
      <w:r w:rsidRPr="00E824F6">
        <w:rPr>
          <w:rFonts w:ascii="Verdana" w:hAnsi="Verdana"/>
          <w:lang w:val="en-US"/>
        </w:rPr>
        <w:t xml:space="preserve"> of power</w:t>
      </w:r>
      <w:r w:rsidR="00891EA1" w:rsidRPr="00E824F6">
        <w:rPr>
          <w:rFonts w:ascii="Verdana" w:hAnsi="Verdana"/>
          <w:lang w:val="en-US"/>
        </w:rPr>
        <w:t xml:space="preserve">. In dependency </w:t>
      </w:r>
      <w:r w:rsidR="00F07C61" w:rsidRPr="00E824F6">
        <w:rPr>
          <w:rFonts w:ascii="Verdana" w:hAnsi="Verdana"/>
          <w:lang w:val="en-US"/>
        </w:rPr>
        <w:t>of these contexts excellence is</w:t>
      </w:r>
      <w:r w:rsidR="000C23A8" w:rsidRPr="00E824F6">
        <w:rPr>
          <w:rFonts w:ascii="Verdana" w:hAnsi="Verdana"/>
          <w:lang w:val="en-US"/>
        </w:rPr>
        <w:t xml:space="preserve"> continually </w:t>
      </w:r>
      <w:r w:rsidR="00891EA1" w:rsidRPr="00E824F6">
        <w:rPr>
          <w:rFonts w:ascii="Verdana" w:hAnsi="Verdana"/>
          <w:lang w:val="en-US"/>
        </w:rPr>
        <w:t>created and recreated</w:t>
      </w:r>
      <w:r w:rsidRPr="00E824F6">
        <w:rPr>
          <w:rFonts w:ascii="Verdana" w:hAnsi="Verdana"/>
          <w:lang w:val="en-US"/>
        </w:rPr>
        <w:t xml:space="preserve"> not only by dominant players in the field but also by the dominated</w:t>
      </w:r>
      <w:r w:rsidR="00891EA1" w:rsidRPr="00E824F6">
        <w:rPr>
          <w:rFonts w:ascii="Verdana" w:hAnsi="Verdana"/>
          <w:lang w:val="en-US"/>
        </w:rPr>
        <w:t xml:space="preserve">. </w:t>
      </w:r>
      <w:r w:rsidR="00160B73" w:rsidRPr="00E824F6">
        <w:rPr>
          <w:rFonts w:ascii="Verdana" w:hAnsi="Verdana"/>
          <w:lang w:val="en-US"/>
        </w:rPr>
        <w:t>In academia excellence remains narrowly connected with t</w:t>
      </w:r>
      <w:r w:rsidR="00831CB5" w:rsidRPr="00E824F6">
        <w:rPr>
          <w:rFonts w:ascii="Verdana" w:hAnsi="Verdana"/>
          <w:lang w:val="en-US"/>
        </w:rPr>
        <w:t>he demand of</w:t>
      </w:r>
      <w:r w:rsidR="000C23A8" w:rsidRPr="00E824F6">
        <w:rPr>
          <w:rFonts w:ascii="Verdana" w:hAnsi="Verdana"/>
          <w:lang w:val="en-US"/>
        </w:rPr>
        <w:t xml:space="preserve"> living science as a way of life</w:t>
      </w:r>
      <w:r w:rsidR="00831CB5" w:rsidRPr="00E824F6">
        <w:rPr>
          <w:rFonts w:ascii="Verdana" w:hAnsi="Verdana"/>
          <w:lang w:val="en-US"/>
        </w:rPr>
        <w:t xml:space="preserve"> </w:t>
      </w:r>
      <w:r w:rsidR="00160B73" w:rsidRPr="00E824F6">
        <w:rPr>
          <w:rFonts w:ascii="Verdana" w:hAnsi="Verdana"/>
          <w:lang w:val="en-US"/>
        </w:rPr>
        <w:t>(Krais 2008) with</w:t>
      </w:r>
      <w:r w:rsidR="003845AE" w:rsidRPr="00E824F6">
        <w:rPr>
          <w:rFonts w:ascii="Verdana" w:hAnsi="Verdana"/>
          <w:lang w:val="en-US"/>
        </w:rPr>
        <w:t xml:space="preserve"> its idea of </w:t>
      </w:r>
      <w:r w:rsidRPr="00E824F6">
        <w:rPr>
          <w:rFonts w:ascii="Verdana" w:hAnsi="Verdana"/>
          <w:lang w:val="en-US"/>
        </w:rPr>
        <w:t>a</w:t>
      </w:r>
      <w:r w:rsidR="003845AE" w:rsidRPr="00E824F6">
        <w:rPr>
          <w:rFonts w:ascii="Verdana" w:hAnsi="Verdana"/>
          <w:lang w:val="en-US"/>
        </w:rPr>
        <w:t xml:space="preserve"> disembodied researcher</w:t>
      </w:r>
      <w:r w:rsidRPr="00E824F6">
        <w:rPr>
          <w:rFonts w:ascii="Verdana" w:hAnsi="Verdana"/>
          <w:lang w:val="en-US"/>
        </w:rPr>
        <w:t xml:space="preserve"> which leaves hardly space for other kinds of life plans.</w:t>
      </w:r>
      <w:r w:rsidR="003715E5" w:rsidRPr="00E824F6">
        <w:rPr>
          <w:rFonts w:ascii="Verdana" w:hAnsi="Verdana"/>
          <w:lang w:val="en-US"/>
        </w:rPr>
        <w:t xml:space="preserve"> </w:t>
      </w:r>
      <w:r w:rsidR="00831CB5" w:rsidRPr="00E824F6">
        <w:rPr>
          <w:rFonts w:ascii="Verdana" w:hAnsi="Verdana"/>
          <w:lang w:val="en-US"/>
        </w:rPr>
        <w:t xml:space="preserve">Thus, a </w:t>
      </w:r>
      <w:r w:rsidR="00A26749" w:rsidRPr="00E824F6">
        <w:rPr>
          <w:rFonts w:ascii="Verdana" w:hAnsi="Verdana"/>
          <w:lang w:val="en-US"/>
        </w:rPr>
        <w:t xml:space="preserve">gendered </w:t>
      </w:r>
      <w:r w:rsidR="00831CB5" w:rsidRPr="00E824F6">
        <w:rPr>
          <w:rFonts w:ascii="Verdana" w:hAnsi="Verdana"/>
          <w:lang w:val="en-US"/>
        </w:rPr>
        <w:t>culture remains at German universitie</w:t>
      </w:r>
      <w:r w:rsidR="000C23A8" w:rsidRPr="00E824F6">
        <w:rPr>
          <w:rFonts w:ascii="Verdana" w:hAnsi="Verdana"/>
          <w:lang w:val="en-US"/>
        </w:rPr>
        <w:t>s,</w:t>
      </w:r>
      <w:r w:rsidR="00831CB5" w:rsidRPr="00E824F6">
        <w:rPr>
          <w:rFonts w:ascii="Verdana" w:hAnsi="Verdana"/>
          <w:lang w:val="en-US"/>
        </w:rPr>
        <w:t xml:space="preserve"> despite increased gender equality demand</w:t>
      </w:r>
      <w:r w:rsidR="000C23A8" w:rsidRPr="00E824F6">
        <w:rPr>
          <w:rFonts w:ascii="Verdana" w:hAnsi="Verdana"/>
          <w:lang w:val="en-US"/>
        </w:rPr>
        <w:t>s</w:t>
      </w:r>
      <w:r w:rsidR="00A26749" w:rsidRPr="00E824F6">
        <w:rPr>
          <w:rFonts w:ascii="Verdana" w:hAnsi="Verdana"/>
          <w:lang w:val="en-US"/>
        </w:rPr>
        <w:t xml:space="preserve">. </w:t>
      </w:r>
      <w:r w:rsidR="000C23A8" w:rsidRPr="00E824F6">
        <w:rPr>
          <w:rFonts w:ascii="Verdana" w:hAnsi="Verdana"/>
          <w:lang w:val="en-US"/>
        </w:rPr>
        <w:t>However,</w:t>
      </w:r>
      <w:r w:rsidR="000062A4" w:rsidRPr="00E824F6">
        <w:rPr>
          <w:rFonts w:ascii="Verdana" w:hAnsi="Verdana"/>
          <w:lang w:val="en-US"/>
        </w:rPr>
        <w:t xml:space="preserve"> this culture has already come under pressure among young scientists in some European countries (cf. Salminen-Karlsson 2014). </w:t>
      </w:r>
      <w:r w:rsidR="00271F9B" w:rsidRPr="00E824F6">
        <w:rPr>
          <w:rFonts w:ascii="Verdana" w:hAnsi="Verdana"/>
          <w:lang w:val="en-US"/>
        </w:rPr>
        <w:t>Further support of this development is needed and should target on the organizational structures and cultures of academia in which inequality is embedded and trough discourses of meritocracy concealed. To challenge meritocracy</w:t>
      </w:r>
      <w:r w:rsidR="005E3980" w:rsidRPr="00E824F6">
        <w:rPr>
          <w:rFonts w:ascii="Verdana" w:hAnsi="Verdana"/>
          <w:lang w:val="en-US"/>
        </w:rPr>
        <w:t xml:space="preserve"> without giving up the idea behind the concept</w:t>
      </w:r>
      <w:r w:rsidR="00271F9B" w:rsidRPr="00E824F6">
        <w:rPr>
          <w:rFonts w:ascii="Verdana" w:hAnsi="Verdana"/>
          <w:lang w:val="en-US"/>
        </w:rPr>
        <w:t xml:space="preserve"> and to </w:t>
      </w:r>
      <w:r w:rsidR="005E3980" w:rsidRPr="00E824F6">
        <w:rPr>
          <w:rFonts w:ascii="Verdana" w:hAnsi="Verdana"/>
          <w:lang w:val="en-US"/>
        </w:rPr>
        <w:t>analyz</w:t>
      </w:r>
      <w:r w:rsidR="00DC38B5" w:rsidRPr="00E824F6">
        <w:rPr>
          <w:rFonts w:ascii="Verdana" w:hAnsi="Verdana"/>
          <w:lang w:val="en-US"/>
        </w:rPr>
        <w:t xml:space="preserve">e </w:t>
      </w:r>
      <w:r w:rsidR="005E3980" w:rsidRPr="00E824F6">
        <w:rPr>
          <w:rFonts w:ascii="Verdana" w:hAnsi="Verdana"/>
          <w:lang w:val="en-US"/>
        </w:rPr>
        <w:t xml:space="preserve">the </w:t>
      </w:r>
      <w:r w:rsidR="00DC38B5" w:rsidRPr="00E824F6">
        <w:rPr>
          <w:rFonts w:ascii="Verdana" w:hAnsi="Verdana"/>
          <w:lang w:val="en-US"/>
        </w:rPr>
        <w:t>hidden gender bias behind individual perceptions of e</w:t>
      </w:r>
      <w:r w:rsidR="005E3980" w:rsidRPr="00E824F6">
        <w:rPr>
          <w:rFonts w:ascii="Verdana" w:hAnsi="Verdana"/>
          <w:lang w:val="en-US"/>
        </w:rPr>
        <w:t>xcellence open a way to think of redefinitions of merits in academia.</w:t>
      </w:r>
    </w:p>
    <w:p w:rsidR="00021DDB" w:rsidRPr="00E824F6" w:rsidRDefault="00021DDB" w:rsidP="00E824F6">
      <w:pPr>
        <w:spacing w:line="240" w:lineRule="auto"/>
        <w:rPr>
          <w:rFonts w:ascii="Verdana" w:hAnsi="Verdana"/>
          <w:lang w:val="en-US"/>
        </w:rPr>
      </w:pPr>
      <w:r w:rsidRPr="00E824F6">
        <w:rPr>
          <w:rFonts w:ascii="Verdana" w:hAnsi="Verdana"/>
          <w:lang w:val="en-US"/>
        </w:rPr>
        <w:t>-</w:t>
      </w:r>
    </w:p>
    <w:p w:rsidR="00192548" w:rsidRPr="00E824F6" w:rsidRDefault="00021DDB" w:rsidP="00E824F6">
      <w:pPr>
        <w:spacing w:line="240" w:lineRule="auto"/>
        <w:rPr>
          <w:rFonts w:ascii="Verdana" w:hAnsi="Verdana"/>
          <w:lang w:val="en-US"/>
        </w:rPr>
      </w:pPr>
      <w:r w:rsidRPr="00E824F6">
        <w:rPr>
          <w:rFonts w:ascii="Verdana" w:hAnsi="Verdana"/>
          <w:lang w:val="en-US"/>
        </w:rPr>
        <w:lastRenderedPageBreak/>
        <w:t xml:space="preserve">I would like </w:t>
      </w:r>
      <w:r w:rsidR="00192548" w:rsidRPr="00E824F6">
        <w:rPr>
          <w:rFonts w:ascii="Verdana" w:hAnsi="Verdana"/>
          <w:lang w:val="en-US"/>
        </w:rPr>
        <w:t>to</w:t>
      </w:r>
      <w:r w:rsidRPr="00E824F6">
        <w:rPr>
          <w:rFonts w:ascii="Verdana" w:hAnsi="Verdana"/>
          <w:lang w:val="en-US"/>
        </w:rPr>
        <w:t xml:space="preserve"> thanks all my colleagues in the </w:t>
      </w:r>
      <w:r w:rsidR="00192548" w:rsidRPr="00E824F6">
        <w:rPr>
          <w:rFonts w:ascii="Verdana" w:hAnsi="Verdana"/>
          <w:lang w:val="en-US"/>
        </w:rPr>
        <w:t>FESTA</w:t>
      </w:r>
      <w:r w:rsidRPr="00E824F6">
        <w:rPr>
          <w:rFonts w:ascii="Verdana" w:hAnsi="Verdana"/>
          <w:lang w:val="en-US"/>
        </w:rPr>
        <w:t xml:space="preserve"> project where</w:t>
      </w:r>
      <w:r w:rsidR="00301966" w:rsidRPr="00E824F6">
        <w:rPr>
          <w:rFonts w:ascii="Verdana" w:hAnsi="Verdana"/>
          <w:lang w:val="en-US"/>
        </w:rPr>
        <w:t xml:space="preserve"> </w:t>
      </w:r>
      <w:r w:rsidRPr="00E824F6">
        <w:rPr>
          <w:rFonts w:ascii="Verdana" w:hAnsi="Verdana"/>
          <w:lang w:val="en-US"/>
        </w:rPr>
        <w:t>discussion</w:t>
      </w:r>
      <w:r w:rsidR="000062A4" w:rsidRPr="00E824F6">
        <w:rPr>
          <w:rFonts w:ascii="Verdana" w:hAnsi="Verdana"/>
          <w:lang w:val="en-US"/>
        </w:rPr>
        <w:t>s</w:t>
      </w:r>
      <w:r w:rsidRPr="00E824F6">
        <w:rPr>
          <w:rFonts w:ascii="Verdana" w:hAnsi="Verdana"/>
          <w:lang w:val="en-US"/>
        </w:rPr>
        <w:t xml:space="preserve">, ideas, and experiences on excellence perceptions in the respective countries </w:t>
      </w:r>
      <w:r w:rsidR="00192548" w:rsidRPr="00E824F6">
        <w:rPr>
          <w:rFonts w:ascii="Verdana" w:hAnsi="Verdana"/>
          <w:lang w:val="en-US"/>
        </w:rPr>
        <w:t xml:space="preserve">were </w:t>
      </w:r>
      <w:r w:rsidR="00F07C61" w:rsidRPr="00E824F6">
        <w:rPr>
          <w:rFonts w:ascii="Verdana" w:hAnsi="Verdana"/>
          <w:lang w:val="en-US"/>
        </w:rPr>
        <w:t>exchanged in a</w:t>
      </w:r>
      <w:r w:rsidRPr="00E824F6">
        <w:rPr>
          <w:rFonts w:ascii="Verdana" w:hAnsi="Verdana"/>
          <w:lang w:val="en-US"/>
        </w:rPr>
        <w:t xml:space="preserve"> fruitful and c</w:t>
      </w:r>
      <w:r w:rsidR="0009593F" w:rsidRPr="00E824F6">
        <w:rPr>
          <w:rFonts w:ascii="Verdana" w:hAnsi="Verdana"/>
          <w:lang w:val="en-US"/>
        </w:rPr>
        <w:t>onstructive working atmosphere.</w:t>
      </w:r>
    </w:p>
    <w:p w:rsidR="00192548" w:rsidRPr="00E824F6" w:rsidRDefault="00936CCB" w:rsidP="00E824F6">
      <w:pPr>
        <w:pStyle w:val="berschrift2"/>
        <w:spacing w:line="240" w:lineRule="auto"/>
        <w:rPr>
          <w:rFonts w:ascii="Verdana" w:hAnsi="Verdana"/>
          <w:color w:val="auto"/>
          <w:sz w:val="22"/>
          <w:szCs w:val="22"/>
          <w:lang w:val="en-US"/>
        </w:rPr>
      </w:pPr>
      <w:r>
        <w:rPr>
          <w:rFonts w:ascii="Verdana" w:hAnsi="Verdana"/>
          <w:color w:val="auto"/>
          <w:sz w:val="22"/>
          <w:szCs w:val="22"/>
          <w:lang w:val="en-US"/>
        </w:rPr>
        <w:t>REFERENCES</w:t>
      </w:r>
    </w:p>
    <w:p w:rsidR="00177B94" w:rsidRPr="00E824F6" w:rsidRDefault="00177B94" w:rsidP="00E824F6">
      <w:pPr>
        <w:spacing w:line="240" w:lineRule="auto"/>
        <w:rPr>
          <w:rFonts w:ascii="Verdana" w:hAnsi="Verdana"/>
        </w:rPr>
      </w:pPr>
      <w:r w:rsidRPr="00E824F6">
        <w:rPr>
          <w:rFonts w:ascii="Verdana" w:hAnsi="Verdana"/>
          <w:lang w:val="en-US"/>
        </w:rPr>
        <w:t xml:space="preserve">Acker, J. (1990). Hierarchies, Jobs, Bodies: A Theory of Gendered Organizations. </w:t>
      </w:r>
      <w:r w:rsidRPr="00936CCB">
        <w:rPr>
          <w:rFonts w:ascii="Verdana" w:hAnsi="Verdana"/>
          <w:i/>
        </w:rPr>
        <w:t>Gender and Society</w:t>
      </w:r>
      <w:r w:rsidRPr="00E824F6">
        <w:rPr>
          <w:rFonts w:ascii="Verdana" w:hAnsi="Verdana"/>
        </w:rPr>
        <w:t xml:space="preserve"> 4(2), 139-</w:t>
      </w:r>
      <w:r w:rsidR="00936CCB">
        <w:rPr>
          <w:rFonts w:ascii="Verdana" w:hAnsi="Verdana"/>
        </w:rPr>
        <w:t>1</w:t>
      </w:r>
      <w:r w:rsidRPr="00E824F6">
        <w:rPr>
          <w:rFonts w:ascii="Verdana" w:hAnsi="Verdana"/>
        </w:rPr>
        <w:t>58</w:t>
      </w:r>
    </w:p>
    <w:p w:rsidR="00D33E17" w:rsidRPr="00E824F6" w:rsidRDefault="004E5ACE" w:rsidP="00E824F6">
      <w:pPr>
        <w:spacing w:line="240" w:lineRule="auto"/>
        <w:rPr>
          <w:rFonts w:ascii="Verdana" w:hAnsi="Verdana"/>
        </w:rPr>
      </w:pPr>
      <w:r w:rsidRPr="00E824F6">
        <w:rPr>
          <w:rFonts w:ascii="Verdana" w:hAnsi="Verdana"/>
        </w:rPr>
        <w:t>Beaufaÿs, S.</w:t>
      </w:r>
      <w:r w:rsidR="00D33E17" w:rsidRPr="00E824F6">
        <w:rPr>
          <w:rFonts w:ascii="Verdana" w:hAnsi="Verdana"/>
        </w:rPr>
        <w:t xml:space="preserve"> (2003)</w:t>
      </w:r>
      <w:r w:rsidRPr="00E824F6">
        <w:rPr>
          <w:rFonts w:ascii="Verdana" w:hAnsi="Verdana"/>
        </w:rPr>
        <w:t>.</w:t>
      </w:r>
      <w:r w:rsidR="00D33E17" w:rsidRPr="00E824F6">
        <w:rPr>
          <w:rFonts w:ascii="Verdana" w:hAnsi="Verdana"/>
        </w:rPr>
        <w:t xml:space="preserve"> Wie werden Wissenschaftler gemacht? Beobachtung zur wechselseitigen Konstitution von Geschlecht und Wissenschaft. Bie</w:t>
      </w:r>
      <w:r w:rsidR="00936CCB">
        <w:rPr>
          <w:rFonts w:ascii="Verdana" w:hAnsi="Verdana"/>
        </w:rPr>
        <w:t>lefeld: transcript</w:t>
      </w:r>
    </w:p>
    <w:p w:rsidR="00D33E17" w:rsidRPr="0073537D" w:rsidRDefault="00D33E17" w:rsidP="00E824F6">
      <w:pPr>
        <w:spacing w:line="240" w:lineRule="auto"/>
        <w:rPr>
          <w:rStyle w:val="st1"/>
          <w:rFonts w:ascii="Verdana" w:hAnsi="Verdana"/>
        </w:rPr>
      </w:pPr>
      <w:r w:rsidRPr="00E824F6">
        <w:rPr>
          <w:rFonts w:ascii="Verdana" w:hAnsi="Verdana"/>
          <w:bCs/>
        </w:rPr>
        <w:t>Beaufaÿs</w:t>
      </w:r>
      <w:r w:rsidR="004E5ACE" w:rsidRPr="00E824F6">
        <w:rPr>
          <w:rStyle w:val="st1"/>
          <w:rFonts w:ascii="Verdana" w:hAnsi="Verdana"/>
        </w:rPr>
        <w:t>, S.</w:t>
      </w:r>
      <w:r w:rsidRPr="00E824F6">
        <w:rPr>
          <w:rStyle w:val="st1"/>
          <w:rFonts w:ascii="Verdana" w:hAnsi="Verdana"/>
        </w:rPr>
        <w:t xml:space="preserve"> (2007)</w:t>
      </w:r>
      <w:r w:rsidR="004E5ACE" w:rsidRPr="00E824F6">
        <w:rPr>
          <w:rStyle w:val="st1"/>
          <w:rFonts w:ascii="Verdana" w:hAnsi="Verdana"/>
        </w:rPr>
        <w:t>.</w:t>
      </w:r>
      <w:r w:rsidRPr="00E824F6">
        <w:rPr>
          <w:rStyle w:val="st1"/>
          <w:rFonts w:ascii="Verdana" w:hAnsi="Verdana"/>
        </w:rPr>
        <w:t xml:space="preserve"> Alltag der Exzellenz. Konstruktionen von Leistung und Geschlecht in der Förderung des wissenschaftlichen Nachwuchses. In: Dackweiler, R</w:t>
      </w:r>
      <w:r w:rsidR="004E5ACE" w:rsidRPr="00E824F6">
        <w:rPr>
          <w:rStyle w:val="st1"/>
          <w:rFonts w:ascii="Verdana" w:hAnsi="Verdana"/>
        </w:rPr>
        <w:t>.</w:t>
      </w:r>
      <w:r w:rsidRPr="00E824F6">
        <w:rPr>
          <w:rStyle w:val="st1"/>
          <w:rFonts w:ascii="Verdana" w:hAnsi="Verdana"/>
        </w:rPr>
        <w:t>-M</w:t>
      </w:r>
      <w:r w:rsidR="004E5ACE" w:rsidRPr="00E824F6">
        <w:rPr>
          <w:rStyle w:val="st1"/>
          <w:rFonts w:ascii="Verdana" w:hAnsi="Verdana"/>
        </w:rPr>
        <w:t>.</w:t>
      </w:r>
      <w:r w:rsidRPr="00E824F6">
        <w:rPr>
          <w:rStyle w:val="st1"/>
          <w:rFonts w:ascii="Verdana" w:hAnsi="Verdana"/>
        </w:rPr>
        <w:t xml:space="preserve"> </w:t>
      </w:r>
      <w:r w:rsidRPr="00447C5A">
        <w:rPr>
          <w:rStyle w:val="st1"/>
          <w:rFonts w:ascii="Verdana" w:hAnsi="Verdana"/>
          <w:i/>
        </w:rPr>
        <w:t>Willkommen im Club? Frauen und Männer in Eliten</w:t>
      </w:r>
      <w:r w:rsidRPr="00E824F6">
        <w:rPr>
          <w:rStyle w:val="st1"/>
          <w:rFonts w:ascii="Verdana" w:hAnsi="Verdana"/>
        </w:rPr>
        <w:t xml:space="preserve">. </w:t>
      </w:r>
      <w:r w:rsidRPr="0073537D">
        <w:rPr>
          <w:rStyle w:val="st1"/>
          <w:rFonts w:ascii="Verdana" w:hAnsi="Verdana"/>
        </w:rPr>
        <w:t>Münster: Westfälisches</w:t>
      </w:r>
      <w:r w:rsidR="00A376FE" w:rsidRPr="0073537D">
        <w:rPr>
          <w:rStyle w:val="st1"/>
          <w:rFonts w:ascii="Verdana" w:hAnsi="Verdana"/>
        </w:rPr>
        <w:t xml:space="preserve"> </w:t>
      </w:r>
      <w:r w:rsidR="00177B94" w:rsidRPr="0073537D">
        <w:rPr>
          <w:rStyle w:val="st1"/>
          <w:rFonts w:ascii="Verdana" w:hAnsi="Verdana"/>
        </w:rPr>
        <w:t>Dampfboot, 145-</w:t>
      </w:r>
      <w:r w:rsidR="00936CCB" w:rsidRPr="0073537D">
        <w:rPr>
          <w:rStyle w:val="st1"/>
          <w:rFonts w:ascii="Verdana" w:hAnsi="Verdana"/>
        </w:rPr>
        <w:t>1</w:t>
      </w:r>
      <w:r w:rsidRPr="0073537D">
        <w:rPr>
          <w:rStyle w:val="st1"/>
          <w:rFonts w:ascii="Verdana" w:hAnsi="Verdana"/>
        </w:rPr>
        <w:t xml:space="preserve">65 </w:t>
      </w:r>
    </w:p>
    <w:p w:rsidR="006404BB" w:rsidRPr="00E824F6" w:rsidRDefault="006404BB" w:rsidP="00E824F6">
      <w:pPr>
        <w:spacing w:line="240" w:lineRule="auto"/>
        <w:rPr>
          <w:rFonts w:ascii="Verdana" w:hAnsi="Verdana"/>
          <w:lang w:val="en-GB"/>
        </w:rPr>
      </w:pPr>
      <w:r w:rsidRPr="00E824F6">
        <w:rPr>
          <w:rFonts w:ascii="Verdana" w:hAnsi="Verdana"/>
        </w:rPr>
        <w:t xml:space="preserve">Bourdieu, P. (1998). Vom Gebrauch der Wissenschaft. Für eine klinische Soziologie des wissenschaftlichen Feldes. </w:t>
      </w:r>
      <w:r w:rsidRPr="00E824F6">
        <w:rPr>
          <w:rFonts w:ascii="Verdana" w:hAnsi="Verdana"/>
          <w:lang w:val="en-US"/>
        </w:rPr>
        <w:t>Konstan</w:t>
      </w:r>
      <w:r w:rsidR="00936CCB">
        <w:rPr>
          <w:rFonts w:ascii="Verdana" w:hAnsi="Verdana"/>
          <w:lang w:val="en-US"/>
        </w:rPr>
        <w:t>z</w:t>
      </w:r>
      <w:r w:rsidR="00E36C7E">
        <w:rPr>
          <w:rFonts w:ascii="Verdana" w:hAnsi="Verdana"/>
          <w:lang w:val="en-US"/>
        </w:rPr>
        <w:t>: UKV</w:t>
      </w:r>
    </w:p>
    <w:p w:rsidR="00F950D9" w:rsidRPr="0073537D" w:rsidRDefault="00F950D9" w:rsidP="00E824F6">
      <w:pPr>
        <w:spacing w:line="240" w:lineRule="auto"/>
        <w:rPr>
          <w:rFonts w:ascii="Verdana" w:hAnsi="Verdana"/>
        </w:rPr>
      </w:pPr>
      <w:r w:rsidRPr="00E824F6">
        <w:rPr>
          <w:rFonts w:ascii="Verdana" w:hAnsi="Verdana"/>
          <w:lang w:val="en-GB"/>
        </w:rPr>
        <w:t xml:space="preserve">Brouns, M. (2007). The making of Excellence – gender bias in academia. </w:t>
      </w:r>
      <w:r w:rsidRPr="00E824F6">
        <w:rPr>
          <w:rFonts w:ascii="Verdana" w:hAnsi="Verdana"/>
        </w:rPr>
        <w:t xml:space="preserve">In: Wissenschaftsrat (Ed.): </w:t>
      </w:r>
      <w:r w:rsidRPr="00447C5A">
        <w:rPr>
          <w:rFonts w:ascii="Verdana" w:hAnsi="Verdana"/>
          <w:i/>
        </w:rPr>
        <w:t>Exzellenz in Wissenschaft und Forschung – Neue Wege in der Gleichstellungspolitik</w:t>
      </w:r>
      <w:r w:rsidRPr="00E824F6">
        <w:rPr>
          <w:rFonts w:ascii="Verdana" w:hAnsi="Verdana"/>
        </w:rPr>
        <w:t xml:space="preserve">. </w:t>
      </w:r>
      <w:r w:rsidRPr="0073537D">
        <w:rPr>
          <w:rFonts w:ascii="Verdana" w:hAnsi="Verdana"/>
        </w:rPr>
        <w:t>Cologne. pp. 23</w:t>
      </w:r>
      <w:r w:rsidR="00447C5A" w:rsidRPr="0073537D">
        <w:rPr>
          <w:rFonts w:ascii="Verdana" w:hAnsi="Verdana"/>
        </w:rPr>
        <w:t>-42</w:t>
      </w:r>
    </w:p>
    <w:p w:rsidR="00F950D9" w:rsidRPr="00E824F6" w:rsidRDefault="00F950D9" w:rsidP="00E824F6">
      <w:pPr>
        <w:spacing w:line="240" w:lineRule="auto"/>
        <w:rPr>
          <w:rFonts w:ascii="Verdana" w:hAnsi="Verdana"/>
        </w:rPr>
      </w:pPr>
      <w:r w:rsidRPr="00E824F6">
        <w:rPr>
          <w:rFonts w:ascii="Verdana" w:hAnsi="Verdana"/>
        </w:rPr>
        <w:t>Dömling, M., Schröder, T. (2011). Qualitätssicherung in Berufungsverfahren unter Gleichstellungsgesichtspunkten. Ergebnisse eines Benchmarkings niedersächsischer Hochschulen</w:t>
      </w:r>
      <w:r w:rsidR="00447C5A">
        <w:rPr>
          <w:rFonts w:ascii="Verdana" w:hAnsi="Verdana"/>
        </w:rPr>
        <w:t xml:space="preserve">. </w:t>
      </w:r>
      <w:r w:rsidR="00447C5A" w:rsidRPr="00447C5A">
        <w:rPr>
          <w:rFonts w:ascii="Verdana" w:hAnsi="Verdana"/>
          <w:i/>
        </w:rPr>
        <w:t>HIS: Forum Hochschule</w:t>
      </w:r>
      <w:r w:rsidR="00447C5A">
        <w:rPr>
          <w:rFonts w:ascii="Verdana" w:hAnsi="Verdana"/>
        </w:rPr>
        <w:t>, 2/2011</w:t>
      </w:r>
    </w:p>
    <w:p w:rsidR="00466BA8" w:rsidRPr="00E824F6" w:rsidRDefault="00466BA8" w:rsidP="00E824F6">
      <w:pPr>
        <w:spacing w:line="240" w:lineRule="auto"/>
        <w:rPr>
          <w:rFonts w:ascii="Verdana" w:hAnsi="Verdana"/>
          <w:lang w:val="en-US"/>
        </w:rPr>
      </w:pPr>
      <w:r w:rsidRPr="0073537D">
        <w:rPr>
          <w:rFonts w:ascii="Verdana" w:hAnsi="Verdana"/>
        </w:rPr>
        <w:t xml:space="preserve">European Commission (Eds.) </w:t>
      </w:r>
      <w:r w:rsidRPr="00E824F6">
        <w:rPr>
          <w:rFonts w:ascii="Verdana" w:hAnsi="Verdana"/>
          <w:lang w:val="en-US"/>
        </w:rPr>
        <w:t>(2004). Gender and Excellence in the Making. Luxembourg: Publicatio</w:t>
      </w:r>
      <w:r w:rsidR="00447C5A">
        <w:rPr>
          <w:rFonts w:ascii="Verdana" w:hAnsi="Verdana"/>
          <w:lang w:val="en-US"/>
        </w:rPr>
        <w:t>ns Office of the European Union</w:t>
      </w:r>
    </w:p>
    <w:p w:rsidR="00466BA8" w:rsidRPr="00E824F6" w:rsidRDefault="00466BA8" w:rsidP="00E824F6">
      <w:pPr>
        <w:spacing w:line="240" w:lineRule="auto"/>
        <w:rPr>
          <w:rFonts w:ascii="Verdana" w:hAnsi="Verdana"/>
          <w:lang w:val="en-US"/>
        </w:rPr>
      </w:pPr>
      <w:r w:rsidRPr="00E824F6">
        <w:rPr>
          <w:rFonts w:ascii="Verdana" w:hAnsi="Verdana"/>
          <w:lang w:val="en-US"/>
        </w:rPr>
        <w:t xml:space="preserve">European Commission (Eds.) (2012). </w:t>
      </w:r>
      <w:r w:rsidR="009E3A1A" w:rsidRPr="00E824F6">
        <w:rPr>
          <w:rFonts w:ascii="Verdana" w:hAnsi="Verdana"/>
          <w:lang w:val="en-US"/>
        </w:rPr>
        <w:t>Meta-analysis of gender and science research. Synthesis report. Luxembourg: Publicatio</w:t>
      </w:r>
      <w:r w:rsidR="00447C5A">
        <w:rPr>
          <w:rFonts w:ascii="Verdana" w:hAnsi="Verdana"/>
          <w:lang w:val="en-US"/>
        </w:rPr>
        <w:t>ns Office of the European Union</w:t>
      </w:r>
    </w:p>
    <w:p w:rsidR="00D150D6" w:rsidRPr="00E824F6" w:rsidRDefault="00D150D6" w:rsidP="00E824F6">
      <w:pPr>
        <w:spacing w:line="240" w:lineRule="auto"/>
        <w:rPr>
          <w:rFonts w:ascii="Verdana" w:hAnsi="Verdana"/>
          <w:lang w:val="en-US"/>
        </w:rPr>
      </w:pPr>
      <w:r w:rsidRPr="00E824F6">
        <w:rPr>
          <w:rFonts w:ascii="Verdana" w:hAnsi="Verdana"/>
          <w:lang w:val="en-US"/>
        </w:rPr>
        <w:t>European Commission (2016). She figures 2015. Luxembourg: Publicatio</w:t>
      </w:r>
      <w:r w:rsidR="00447C5A">
        <w:rPr>
          <w:rFonts w:ascii="Verdana" w:hAnsi="Verdana"/>
          <w:lang w:val="en-US"/>
        </w:rPr>
        <w:t>ns Office of the European Union</w:t>
      </w:r>
    </w:p>
    <w:p w:rsidR="00F950D9" w:rsidRPr="00E824F6" w:rsidRDefault="00F950D9" w:rsidP="00E824F6">
      <w:pPr>
        <w:spacing w:line="240" w:lineRule="auto"/>
        <w:rPr>
          <w:rFonts w:ascii="Verdana" w:hAnsi="Verdana"/>
          <w:lang w:val="en-GB"/>
        </w:rPr>
      </w:pPr>
      <w:r w:rsidRPr="00E824F6">
        <w:rPr>
          <w:rFonts w:ascii="Verdana" w:hAnsi="Verdana"/>
        </w:rPr>
        <w:t xml:space="preserve">Färber, C., Spangenberg, U. (2008). Wie werden Professuren besetzt? </w:t>
      </w:r>
      <w:r w:rsidRPr="0073537D">
        <w:rPr>
          <w:rFonts w:ascii="Verdana" w:hAnsi="Verdana"/>
          <w:lang w:val="en-US"/>
        </w:rPr>
        <w:t xml:space="preserve">Chancengleichheit in Berufungsverfahren. </w:t>
      </w:r>
      <w:r w:rsidR="00447C5A" w:rsidRPr="0073537D">
        <w:rPr>
          <w:rFonts w:ascii="Verdana" w:hAnsi="Verdana"/>
          <w:lang w:val="en-US"/>
        </w:rPr>
        <w:t>Frankfurt am Main: Campus</w:t>
      </w:r>
    </w:p>
    <w:p w:rsidR="00E3214C" w:rsidRPr="00E824F6" w:rsidRDefault="00E3214C" w:rsidP="00E824F6">
      <w:pPr>
        <w:spacing w:line="240" w:lineRule="auto"/>
        <w:rPr>
          <w:rFonts w:ascii="Verdana" w:hAnsi="Verdana"/>
          <w:lang w:val="en-GB"/>
        </w:rPr>
      </w:pPr>
      <w:r w:rsidRPr="00E824F6">
        <w:rPr>
          <w:rFonts w:ascii="Verdana" w:hAnsi="Verdana"/>
          <w:lang w:val="en-GB"/>
        </w:rPr>
        <w:t xml:space="preserve">Faulkner, W. (2007). "Nuts and bolts and people": Gender-troubled engineering identities. </w:t>
      </w:r>
      <w:r w:rsidRPr="00447C5A">
        <w:rPr>
          <w:rFonts w:ascii="Verdana" w:hAnsi="Verdana"/>
          <w:i/>
          <w:lang w:val="en-GB"/>
        </w:rPr>
        <w:t xml:space="preserve">Social Studies </w:t>
      </w:r>
      <w:r w:rsidR="00447C5A" w:rsidRPr="00447C5A">
        <w:rPr>
          <w:rFonts w:ascii="Verdana" w:hAnsi="Verdana"/>
          <w:i/>
          <w:lang w:val="en-GB"/>
        </w:rPr>
        <w:t>of Sciences</w:t>
      </w:r>
      <w:r w:rsidR="00447C5A">
        <w:rPr>
          <w:rFonts w:ascii="Verdana" w:hAnsi="Verdana"/>
          <w:lang w:val="en-GB"/>
        </w:rPr>
        <w:t xml:space="preserve"> 37(3), 331-356</w:t>
      </w:r>
    </w:p>
    <w:p w:rsidR="00E3214C" w:rsidRPr="00E824F6" w:rsidRDefault="00E3214C" w:rsidP="00E824F6">
      <w:pPr>
        <w:spacing w:line="240" w:lineRule="auto"/>
        <w:rPr>
          <w:rFonts w:ascii="Verdana" w:hAnsi="Verdana"/>
          <w:lang w:val="en-GB"/>
        </w:rPr>
      </w:pPr>
      <w:r w:rsidRPr="00E824F6">
        <w:rPr>
          <w:rFonts w:ascii="Verdana" w:hAnsi="Verdana"/>
          <w:lang w:val="en-GB"/>
        </w:rPr>
        <w:t xml:space="preserve">Faulkner, W. (2009). "Doing gender in engineering workplace cultures. II. Gender in/authenticity and the in/visibilty paradox. </w:t>
      </w:r>
      <w:r w:rsidRPr="00447C5A">
        <w:rPr>
          <w:rFonts w:ascii="Verdana" w:hAnsi="Verdana"/>
          <w:i/>
          <w:lang w:val="en-GB"/>
        </w:rPr>
        <w:t>Engineering Studies</w:t>
      </w:r>
      <w:r w:rsidR="00447C5A">
        <w:rPr>
          <w:rFonts w:ascii="Verdana" w:hAnsi="Verdana"/>
          <w:lang w:val="en-GB"/>
        </w:rPr>
        <w:t xml:space="preserve"> 1</w:t>
      </w:r>
      <w:r w:rsidRPr="00E824F6">
        <w:rPr>
          <w:rFonts w:ascii="Verdana" w:hAnsi="Verdana"/>
          <w:lang w:val="en-GB"/>
        </w:rPr>
        <w:t>(3)</w:t>
      </w:r>
      <w:r w:rsidR="00447C5A">
        <w:rPr>
          <w:rFonts w:ascii="Verdana" w:hAnsi="Verdana"/>
          <w:lang w:val="en-GB"/>
        </w:rPr>
        <w:t>, 169-189</w:t>
      </w:r>
    </w:p>
    <w:p w:rsidR="00F950D9" w:rsidRPr="00E824F6" w:rsidRDefault="00F950D9" w:rsidP="00E824F6">
      <w:pPr>
        <w:spacing w:line="240" w:lineRule="auto"/>
        <w:rPr>
          <w:rFonts w:ascii="Verdana" w:hAnsi="Verdana"/>
          <w:lang w:val="en-GB"/>
        </w:rPr>
      </w:pPr>
      <w:r w:rsidRPr="00E824F6">
        <w:rPr>
          <w:rFonts w:ascii="Verdana" w:hAnsi="Verdana"/>
          <w:lang w:val="en-GB"/>
        </w:rPr>
        <w:t>Husu, L., Koskinen, P. (2010). Gendering Excellence in Technological Research: A C</w:t>
      </w:r>
      <w:r w:rsidR="00447C5A">
        <w:rPr>
          <w:rFonts w:ascii="Verdana" w:hAnsi="Verdana"/>
          <w:lang w:val="en-GB"/>
        </w:rPr>
        <w:t>omparative European Perspective.</w:t>
      </w:r>
      <w:r w:rsidRPr="00E824F6">
        <w:rPr>
          <w:rFonts w:ascii="Verdana" w:hAnsi="Verdana"/>
          <w:lang w:val="en-GB"/>
        </w:rPr>
        <w:t xml:space="preserve"> </w:t>
      </w:r>
      <w:r w:rsidRPr="00447C5A">
        <w:rPr>
          <w:rFonts w:ascii="Verdana" w:hAnsi="Verdana"/>
          <w:i/>
          <w:lang w:val="en-GB"/>
        </w:rPr>
        <w:t>J. Technol. Manag. Innov</w:t>
      </w:r>
      <w:r w:rsidRPr="00E824F6">
        <w:rPr>
          <w:rFonts w:ascii="Verdana" w:hAnsi="Verdana"/>
          <w:lang w:val="en-GB"/>
        </w:rPr>
        <w:t>. 2010, 5</w:t>
      </w:r>
      <w:r w:rsidR="00447C5A">
        <w:rPr>
          <w:rFonts w:ascii="Verdana" w:hAnsi="Verdana"/>
          <w:lang w:val="en-GB"/>
        </w:rPr>
        <w:t xml:space="preserve">(1), </w:t>
      </w:r>
      <w:r w:rsidRPr="00E824F6">
        <w:rPr>
          <w:rFonts w:ascii="Verdana" w:hAnsi="Verdana"/>
          <w:lang w:val="en-GB"/>
        </w:rPr>
        <w:t xml:space="preserve">http://www.scielo.cl/pdf/jotmi/v5n1/art10.pdf [accessed </w:t>
      </w:r>
      <w:r w:rsidR="0073537D">
        <w:rPr>
          <w:rFonts w:ascii="Verdana" w:hAnsi="Verdana"/>
          <w:lang w:val="en-GB"/>
        </w:rPr>
        <w:t>03.01.2017</w:t>
      </w:r>
      <w:r w:rsidRPr="00E824F6">
        <w:rPr>
          <w:rFonts w:ascii="Verdana" w:hAnsi="Verdana"/>
          <w:lang w:val="en-GB"/>
        </w:rPr>
        <w:t>]</w:t>
      </w:r>
    </w:p>
    <w:p w:rsidR="009B12F1" w:rsidRPr="00E824F6" w:rsidRDefault="009B12F1" w:rsidP="00E824F6">
      <w:pPr>
        <w:spacing w:line="240" w:lineRule="auto"/>
        <w:rPr>
          <w:rFonts w:ascii="Verdana" w:hAnsi="Verdana"/>
          <w:lang w:val="en-US"/>
        </w:rPr>
      </w:pPr>
      <w:r w:rsidRPr="00E824F6">
        <w:rPr>
          <w:rFonts w:ascii="Verdana" w:hAnsi="Verdana"/>
          <w:lang w:val="en-US"/>
        </w:rPr>
        <w:t>Moss Kanter, R. (1977): Men and women of the corporation. New York: Basic Books.</w:t>
      </w:r>
    </w:p>
    <w:p w:rsidR="00AB4D1B" w:rsidRPr="00E824F6" w:rsidRDefault="00AB4D1B" w:rsidP="00E824F6">
      <w:pPr>
        <w:spacing w:line="240" w:lineRule="auto"/>
        <w:rPr>
          <w:rFonts w:ascii="Verdana" w:hAnsi="Verdana"/>
          <w:lang w:val="en-GB"/>
        </w:rPr>
      </w:pPr>
      <w:r w:rsidRPr="0073537D">
        <w:rPr>
          <w:rFonts w:ascii="Verdana" w:hAnsi="Verdana"/>
        </w:rPr>
        <w:lastRenderedPageBreak/>
        <w:t xml:space="preserve">Krais, B. (2008). </w:t>
      </w:r>
      <w:r w:rsidRPr="00E824F6">
        <w:rPr>
          <w:rFonts w:ascii="Verdana" w:hAnsi="Verdana"/>
        </w:rPr>
        <w:t xml:space="preserve">Wissenschaft als Lebensform. In: Haffner, Y., Krais, B. </w:t>
      </w:r>
      <w:r w:rsidRPr="00447C5A">
        <w:rPr>
          <w:rFonts w:ascii="Verdana" w:hAnsi="Verdana"/>
          <w:i/>
        </w:rPr>
        <w:t>Arbeit als Lebensform?</w:t>
      </w:r>
      <w:r w:rsidRPr="00E824F6">
        <w:rPr>
          <w:rFonts w:ascii="Verdana" w:hAnsi="Verdana"/>
        </w:rPr>
        <w:t xml:space="preserve"> </w:t>
      </w:r>
      <w:r w:rsidR="00447C5A">
        <w:rPr>
          <w:rFonts w:ascii="Verdana" w:hAnsi="Verdana"/>
          <w:lang w:val="en-GB"/>
        </w:rPr>
        <w:t>Frankfurt am Main: Campus,</w:t>
      </w:r>
      <w:r w:rsidRPr="00E824F6">
        <w:rPr>
          <w:rFonts w:ascii="Verdana" w:hAnsi="Verdana"/>
          <w:lang w:val="en-GB"/>
        </w:rPr>
        <w:t xml:space="preserve"> 177-211</w:t>
      </w:r>
    </w:p>
    <w:p w:rsidR="0000728F" w:rsidRPr="00E824F6" w:rsidRDefault="0000728F" w:rsidP="00E824F6">
      <w:pPr>
        <w:spacing w:line="240" w:lineRule="auto"/>
        <w:rPr>
          <w:rFonts w:ascii="Verdana" w:hAnsi="Verdana"/>
          <w:lang w:val="en-GB"/>
        </w:rPr>
      </w:pPr>
      <w:r w:rsidRPr="00E824F6">
        <w:rPr>
          <w:rFonts w:ascii="Verdana" w:hAnsi="Verdana"/>
          <w:lang w:val="en-GB"/>
        </w:rPr>
        <w:t xml:space="preserve">League of European Research Universities. (2012). Women, research and </w:t>
      </w:r>
      <w:r w:rsidR="00C2280F" w:rsidRPr="00E824F6">
        <w:rPr>
          <w:rFonts w:ascii="Verdana" w:hAnsi="Verdana"/>
          <w:lang w:val="en-GB"/>
        </w:rPr>
        <w:t xml:space="preserve">universities: excellence without gender bias. http://www.leru.org/files/publications/LERU_Paper_Women_universities_and_research.pdf [accessed </w:t>
      </w:r>
      <w:r w:rsidR="0073537D">
        <w:rPr>
          <w:rFonts w:ascii="Verdana" w:hAnsi="Verdana"/>
          <w:lang w:val="en-GB"/>
        </w:rPr>
        <w:t>03.01.2017</w:t>
      </w:r>
      <w:r w:rsidR="00C2280F" w:rsidRPr="00E824F6">
        <w:rPr>
          <w:rFonts w:ascii="Verdana" w:hAnsi="Verdana"/>
          <w:lang w:val="en-GB"/>
        </w:rPr>
        <w:t>]</w:t>
      </w:r>
    </w:p>
    <w:p w:rsidR="00D33E17" w:rsidRPr="00E824F6" w:rsidRDefault="00D33E17" w:rsidP="00E824F6">
      <w:pPr>
        <w:spacing w:line="240" w:lineRule="auto"/>
        <w:rPr>
          <w:rFonts w:ascii="Verdana" w:hAnsi="Verdana"/>
          <w:lang w:val="en-GB"/>
        </w:rPr>
      </w:pPr>
      <w:r w:rsidRPr="00FD4808">
        <w:rPr>
          <w:rFonts w:ascii="Verdana" w:hAnsi="Verdana"/>
          <w:lang w:val="en-GB"/>
        </w:rPr>
        <w:t>Liedman, S</w:t>
      </w:r>
      <w:r w:rsidR="004E5ACE" w:rsidRPr="00FD4808">
        <w:rPr>
          <w:rFonts w:ascii="Verdana" w:hAnsi="Verdana"/>
          <w:lang w:val="en-GB"/>
        </w:rPr>
        <w:t>.</w:t>
      </w:r>
      <w:r w:rsidRPr="00FD4808">
        <w:rPr>
          <w:rFonts w:ascii="Verdana" w:hAnsi="Verdana"/>
          <w:lang w:val="en-GB"/>
        </w:rPr>
        <w:t>-E</w:t>
      </w:r>
      <w:r w:rsidR="004E5ACE" w:rsidRPr="00FD4808">
        <w:rPr>
          <w:rFonts w:ascii="Verdana" w:hAnsi="Verdana"/>
          <w:lang w:val="en-GB"/>
        </w:rPr>
        <w:t>.</w:t>
      </w:r>
      <w:r w:rsidRPr="00FD4808">
        <w:rPr>
          <w:rFonts w:ascii="Verdana" w:hAnsi="Verdana"/>
          <w:lang w:val="en-GB"/>
        </w:rPr>
        <w:t xml:space="preserve"> (2006)</w:t>
      </w:r>
      <w:r w:rsidR="004E5ACE" w:rsidRPr="00FD4808">
        <w:rPr>
          <w:rFonts w:ascii="Verdana" w:hAnsi="Verdana"/>
          <w:lang w:val="en-GB"/>
        </w:rPr>
        <w:t>.</w:t>
      </w:r>
      <w:r w:rsidRPr="00FD4808">
        <w:rPr>
          <w:rFonts w:ascii="Verdana" w:hAnsi="Verdana"/>
          <w:lang w:val="en-GB"/>
        </w:rPr>
        <w:t xml:space="preserve"> The Concept of Excellenc</w:t>
      </w:r>
      <w:r w:rsidR="004E5ACE" w:rsidRPr="00FD4808">
        <w:rPr>
          <w:rFonts w:ascii="Verdana" w:hAnsi="Verdana"/>
          <w:lang w:val="en-GB"/>
        </w:rPr>
        <w:t xml:space="preserve">e in History of Science Perspective. In: </w:t>
      </w:r>
      <w:r w:rsidRPr="00FD4808">
        <w:rPr>
          <w:rFonts w:ascii="Verdana" w:hAnsi="Verdana"/>
          <w:lang w:val="en-GB"/>
        </w:rPr>
        <w:t>Ganetz</w:t>
      </w:r>
      <w:r w:rsidR="004E5ACE" w:rsidRPr="00FD4808">
        <w:rPr>
          <w:rFonts w:ascii="Verdana" w:hAnsi="Verdana"/>
          <w:lang w:val="en-GB"/>
        </w:rPr>
        <w:t>, H.</w:t>
      </w:r>
      <w:r w:rsidRPr="00FD4808">
        <w:rPr>
          <w:rFonts w:ascii="Verdana" w:hAnsi="Verdana"/>
          <w:lang w:val="en-GB"/>
        </w:rPr>
        <w:t xml:space="preserve">, the Swedish Research Council’s Committee for Gender Research (Ed.): </w:t>
      </w:r>
      <w:r w:rsidRPr="00FD4808">
        <w:rPr>
          <w:rFonts w:ascii="Verdana" w:hAnsi="Verdana"/>
          <w:i/>
          <w:lang w:val="en-GB"/>
        </w:rPr>
        <w:t>Reaching for Scientific Excellence in Gender Research</w:t>
      </w:r>
      <w:r w:rsidRPr="00FD4808">
        <w:rPr>
          <w:rFonts w:ascii="Verdana" w:hAnsi="Verdana"/>
          <w:lang w:val="en-GB"/>
        </w:rPr>
        <w:t>. Swed</w:t>
      </w:r>
      <w:r w:rsidR="00447C5A" w:rsidRPr="00FD4808">
        <w:rPr>
          <w:rFonts w:ascii="Verdana" w:hAnsi="Verdana"/>
          <w:lang w:val="en-GB"/>
        </w:rPr>
        <w:t>ish Research Council, Stockholm</w:t>
      </w:r>
      <w:r w:rsidR="0073537D">
        <w:rPr>
          <w:rFonts w:ascii="Verdana" w:hAnsi="Verdana"/>
          <w:lang w:val="en-GB"/>
        </w:rPr>
        <w:t xml:space="preserve">. </w:t>
      </w:r>
      <w:hyperlink r:id="rId9" w:history="1">
        <w:r w:rsidR="0073537D" w:rsidRPr="008F2367">
          <w:rPr>
            <w:rStyle w:val="Hyperlink"/>
            <w:rFonts w:ascii="Verdana" w:hAnsi="Verdana"/>
            <w:lang w:val="en-GB"/>
          </w:rPr>
          <w:t>https://publikationer.vr.se/produkt/reaching-for-scientific-excellence-in-gender-research/</w:t>
        </w:r>
      </w:hyperlink>
      <w:r w:rsidR="0073537D">
        <w:rPr>
          <w:rFonts w:ascii="Verdana" w:hAnsi="Verdana"/>
          <w:lang w:val="en-GB"/>
        </w:rPr>
        <w:t xml:space="preserve"> [accessed 03.01.2017]</w:t>
      </w:r>
    </w:p>
    <w:p w:rsidR="007B6E5D" w:rsidRPr="00E824F6" w:rsidRDefault="007B6E5D" w:rsidP="00E824F6">
      <w:pPr>
        <w:spacing w:line="240" w:lineRule="auto"/>
        <w:rPr>
          <w:rFonts w:ascii="Verdana" w:hAnsi="Verdana"/>
          <w:lang w:val="en-GB"/>
        </w:rPr>
      </w:pPr>
      <w:r w:rsidRPr="00E824F6">
        <w:rPr>
          <w:rFonts w:ascii="Verdana" w:hAnsi="Verdana"/>
          <w:lang w:val="en-GB"/>
        </w:rPr>
        <w:t xml:space="preserve">O`Connor </w:t>
      </w:r>
      <w:r w:rsidR="00314A3B" w:rsidRPr="00E824F6">
        <w:rPr>
          <w:rFonts w:ascii="Verdana" w:hAnsi="Verdana"/>
          <w:lang w:val="en-GB"/>
        </w:rPr>
        <w:t>P</w:t>
      </w:r>
      <w:r w:rsidR="00F86FC2">
        <w:rPr>
          <w:rFonts w:ascii="Verdana" w:hAnsi="Verdana"/>
          <w:lang w:val="en-GB"/>
        </w:rPr>
        <w:t xml:space="preserve"> et al</w:t>
      </w:r>
      <w:r w:rsidR="00314A3B" w:rsidRPr="00E824F6">
        <w:rPr>
          <w:rFonts w:ascii="Verdana" w:hAnsi="Verdana"/>
          <w:lang w:val="en-GB"/>
        </w:rPr>
        <w:t>.</w:t>
      </w:r>
      <w:r w:rsidRPr="00E824F6">
        <w:rPr>
          <w:rFonts w:ascii="Verdana" w:hAnsi="Verdana"/>
          <w:lang w:val="en-GB"/>
        </w:rPr>
        <w:t>: Excellence as a rationalizing myth: cross national evidence from academic staff eval</w:t>
      </w:r>
      <w:r w:rsidR="00447C5A">
        <w:rPr>
          <w:rFonts w:ascii="Verdana" w:hAnsi="Verdana"/>
          <w:lang w:val="en-GB"/>
        </w:rPr>
        <w:t xml:space="preserve">uations. </w:t>
      </w:r>
      <w:r w:rsidR="001638CD" w:rsidRPr="00447C5A">
        <w:rPr>
          <w:rFonts w:ascii="Verdana" w:hAnsi="Verdana"/>
          <w:i/>
          <w:lang w:val="en-GB"/>
        </w:rPr>
        <w:t xml:space="preserve">Studies in higher </w:t>
      </w:r>
      <w:r w:rsidR="00314A3B" w:rsidRPr="00447C5A">
        <w:rPr>
          <w:rFonts w:ascii="Verdana" w:hAnsi="Verdana"/>
          <w:i/>
          <w:lang w:val="en-GB"/>
        </w:rPr>
        <w:t>e</w:t>
      </w:r>
      <w:r w:rsidRPr="00447C5A">
        <w:rPr>
          <w:rFonts w:ascii="Verdana" w:hAnsi="Verdana"/>
          <w:i/>
          <w:lang w:val="en-GB"/>
        </w:rPr>
        <w:t>ducation</w:t>
      </w:r>
      <w:r w:rsidRPr="00E824F6">
        <w:rPr>
          <w:rFonts w:ascii="Verdana" w:hAnsi="Verdana"/>
          <w:lang w:val="en-GB"/>
        </w:rPr>
        <w:t xml:space="preserve">, </w:t>
      </w:r>
      <w:r w:rsidR="00314A3B" w:rsidRPr="00E824F6">
        <w:rPr>
          <w:rFonts w:ascii="Verdana" w:hAnsi="Verdana"/>
          <w:lang w:val="en-GB"/>
        </w:rPr>
        <w:t>submitted</w:t>
      </w:r>
    </w:p>
    <w:p w:rsidR="00D355F0" w:rsidRPr="00E824F6" w:rsidRDefault="00D355F0" w:rsidP="00E824F6">
      <w:pPr>
        <w:spacing w:line="240" w:lineRule="auto"/>
        <w:rPr>
          <w:rFonts w:ascii="Verdana" w:hAnsi="Verdana"/>
        </w:rPr>
      </w:pPr>
      <w:r w:rsidRPr="00E824F6">
        <w:rPr>
          <w:rFonts w:ascii="Verdana" w:hAnsi="Verdana"/>
          <w:lang w:val="en-GB"/>
        </w:rPr>
        <w:t xml:space="preserve">Rees, T. (2011). The Gendered Construction of Scientific Excellence. </w:t>
      </w:r>
      <w:r w:rsidRPr="0073537D">
        <w:rPr>
          <w:rFonts w:ascii="Verdana" w:hAnsi="Verdana"/>
          <w:i/>
        </w:rPr>
        <w:t>Interdiscip</w:t>
      </w:r>
      <w:r w:rsidR="00447C5A" w:rsidRPr="0073537D">
        <w:rPr>
          <w:rFonts w:ascii="Verdana" w:hAnsi="Verdana"/>
          <w:i/>
        </w:rPr>
        <w:t>l</w:t>
      </w:r>
      <w:r w:rsidRPr="0073537D">
        <w:rPr>
          <w:rFonts w:ascii="Verdana" w:hAnsi="Verdana"/>
          <w:i/>
        </w:rPr>
        <w:t>inary Science Reviews</w:t>
      </w:r>
      <w:r w:rsidR="00447C5A" w:rsidRPr="0073537D">
        <w:rPr>
          <w:rFonts w:ascii="Verdana" w:hAnsi="Verdana"/>
        </w:rPr>
        <w:t>.</w:t>
      </w:r>
      <w:r w:rsidRPr="0073537D">
        <w:rPr>
          <w:rFonts w:ascii="Verdana" w:hAnsi="Verdana"/>
        </w:rPr>
        <w:t xml:space="preserve"> 36</w:t>
      </w:r>
      <w:r w:rsidR="00447C5A" w:rsidRPr="0073537D">
        <w:rPr>
          <w:rFonts w:ascii="Verdana" w:hAnsi="Verdana"/>
        </w:rPr>
        <w:t>(2),</w:t>
      </w:r>
      <w:r w:rsidRPr="0073537D">
        <w:rPr>
          <w:rFonts w:ascii="Verdana" w:hAnsi="Verdana"/>
        </w:rPr>
        <w:t xml:space="preserve"> 133-</w:t>
      </w:r>
      <w:r w:rsidR="00447C5A" w:rsidRPr="0073537D">
        <w:rPr>
          <w:rFonts w:ascii="Verdana" w:hAnsi="Verdana"/>
        </w:rPr>
        <w:t>1</w:t>
      </w:r>
      <w:r w:rsidRPr="00E824F6">
        <w:rPr>
          <w:rFonts w:ascii="Verdana" w:hAnsi="Verdana"/>
        </w:rPr>
        <w:t>45</w:t>
      </w:r>
    </w:p>
    <w:p w:rsidR="008C1590" w:rsidRPr="00447C5A" w:rsidRDefault="008C1590" w:rsidP="00E824F6">
      <w:pPr>
        <w:pStyle w:val="CitaviBibliographyEntry"/>
        <w:spacing w:line="240" w:lineRule="auto"/>
        <w:rPr>
          <w:rFonts w:ascii="Verdana" w:hAnsi="Verdana"/>
          <w:lang w:val="en-US"/>
        </w:rPr>
      </w:pPr>
      <w:r w:rsidRPr="00E824F6">
        <w:rPr>
          <w:rFonts w:ascii="Verdana" w:hAnsi="Verdana"/>
        </w:rPr>
        <w:t>Sagebiel, F. (2013). Organisationskultur und Macht - Veränderungspotenziale durch Führungsfrauen in der Technik. In: Sagebiel, F.</w:t>
      </w:r>
      <w:r w:rsidR="00447C5A">
        <w:rPr>
          <w:rFonts w:ascii="Verdana" w:hAnsi="Verdana"/>
        </w:rPr>
        <w:t>(Ed.).</w:t>
      </w:r>
      <w:r w:rsidRPr="00E824F6">
        <w:rPr>
          <w:rFonts w:ascii="Verdana" w:hAnsi="Verdana"/>
        </w:rPr>
        <w:t xml:space="preserve"> Organisationskultur und Macht - Veränderungsp</w:t>
      </w:r>
      <w:r w:rsidR="00447C5A">
        <w:rPr>
          <w:rFonts w:ascii="Verdana" w:hAnsi="Verdana"/>
        </w:rPr>
        <w:t xml:space="preserve">otenziale und Gender. </w:t>
      </w:r>
      <w:r w:rsidR="00447C5A" w:rsidRPr="00447C5A">
        <w:rPr>
          <w:rFonts w:ascii="Verdana" w:hAnsi="Verdana"/>
          <w:lang w:val="en-US"/>
        </w:rPr>
        <w:t>Lit.</w:t>
      </w:r>
      <w:r w:rsidRPr="00447C5A">
        <w:rPr>
          <w:rFonts w:ascii="Verdana" w:hAnsi="Verdana"/>
          <w:lang w:val="en-US"/>
        </w:rPr>
        <w:t>, 49-84</w:t>
      </w:r>
    </w:p>
    <w:p w:rsidR="006920BD" w:rsidRPr="00E824F6" w:rsidRDefault="00626D75" w:rsidP="00E824F6">
      <w:pPr>
        <w:pStyle w:val="CitaviBibliographyEntry"/>
        <w:spacing w:line="240" w:lineRule="auto"/>
        <w:rPr>
          <w:rFonts w:ascii="Verdana" w:hAnsi="Verdana"/>
          <w:lang w:val="en-US"/>
        </w:rPr>
      </w:pPr>
      <w:r w:rsidRPr="00F86FC2">
        <w:rPr>
          <w:rFonts w:ascii="Verdana" w:hAnsi="Verdana"/>
          <w:lang w:val="en-US"/>
        </w:rPr>
        <w:t>Salminen-Karlsson</w:t>
      </w:r>
      <w:r w:rsidR="00447C5A" w:rsidRPr="00F86FC2">
        <w:rPr>
          <w:rFonts w:ascii="Verdana" w:hAnsi="Verdana"/>
          <w:lang w:val="en-US"/>
        </w:rPr>
        <w:t>, M.</w:t>
      </w:r>
      <w:r w:rsidRPr="00F86FC2">
        <w:rPr>
          <w:rFonts w:ascii="Verdana" w:hAnsi="Verdana"/>
          <w:lang w:val="en-US"/>
        </w:rPr>
        <w:t xml:space="preserve"> et al.</w:t>
      </w:r>
      <w:r w:rsidR="006920BD" w:rsidRPr="00F86FC2">
        <w:rPr>
          <w:rFonts w:ascii="Verdana" w:hAnsi="Verdana"/>
          <w:lang w:val="en-US"/>
        </w:rPr>
        <w:t xml:space="preserve"> (2014).</w:t>
      </w:r>
      <w:r w:rsidR="003715E5" w:rsidRPr="00F86FC2">
        <w:rPr>
          <w:rFonts w:ascii="Verdana" w:hAnsi="Verdana"/>
          <w:lang w:val="en-US"/>
        </w:rPr>
        <w:t xml:space="preserve"> </w:t>
      </w:r>
      <w:r w:rsidR="006920BD" w:rsidRPr="00F86FC2">
        <w:rPr>
          <w:rFonts w:ascii="Verdana" w:hAnsi="Verdana"/>
          <w:lang w:val="en-US"/>
        </w:rPr>
        <w:t>Excellence and gender in the working environment.</w:t>
      </w:r>
      <w:r w:rsidR="003715E5" w:rsidRPr="00F86FC2">
        <w:rPr>
          <w:rFonts w:ascii="Verdana" w:hAnsi="Verdana"/>
          <w:lang w:val="en-US"/>
        </w:rPr>
        <w:t xml:space="preserve"> </w:t>
      </w:r>
      <w:r w:rsidR="006920BD" w:rsidRPr="00F86FC2">
        <w:rPr>
          <w:rFonts w:ascii="Verdana" w:hAnsi="Verdana"/>
          <w:lang w:val="en-US"/>
        </w:rPr>
        <w:t>Report.</w:t>
      </w:r>
      <w:r w:rsidR="003715E5" w:rsidRPr="00F86FC2">
        <w:rPr>
          <w:rFonts w:ascii="Verdana" w:hAnsi="Verdana"/>
          <w:lang w:val="en-US"/>
        </w:rPr>
        <w:t xml:space="preserve"> </w:t>
      </w:r>
      <w:r w:rsidR="006920BD" w:rsidRPr="00F86FC2">
        <w:rPr>
          <w:rFonts w:ascii="Verdana" w:hAnsi="Verdana"/>
          <w:lang w:val="en-US"/>
        </w:rPr>
        <w:t>http://</w:t>
      </w:r>
      <w:r w:rsidR="0073537D">
        <w:rPr>
          <w:rFonts w:ascii="Verdana" w:hAnsi="Verdana"/>
          <w:lang w:val="en-US"/>
        </w:rPr>
        <w:t>www.festa-europa.eu [accessed 03.01.2017</w:t>
      </w:r>
      <w:r w:rsidR="006920BD" w:rsidRPr="00F86FC2">
        <w:rPr>
          <w:rFonts w:ascii="Verdana" w:hAnsi="Verdana"/>
          <w:lang w:val="en-US"/>
        </w:rPr>
        <w:t>]</w:t>
      </w:r>
    </w:p>
    <w:p w:rsidR="0000728F" w:rsidRPr="0073537D" w:rsidRDefault="0000728F" w:rsidP="00E824F6">
      <w:pPr>
        <w:spacing w:line="240" w:lineRule="auto"/>
        <w:rPr>
          <w:rFonts w:ascii="Verdana" w:hAnsi="Verdana"/>
        </w:rPr>
      </w:pPr>
      <w:r w:rsidRPr="00E824F6">
        <w:rPr>
          <w:rFonts w:ascii="Verdana" w:hAnsi="Verdana"/>
          <w:lang w:val="en-US"/>
        </w:rPr>
        <w:t xml:space="preserve">Schacherl, I., Schaffer, N., Dinges, M., Polt, W. (2007). </w:t>
      </w:r>
      <w:r w:rsidRPr="00E824F6">
        <w:rPr>
          <w:rFonts w:ascii="Verdana" w:hAnsi="Verdana"/>
        </w:rPr>
        <w:t>Gender und Exzellenz. Explorative Studie zur Exzellenzmessung und Leistungsbeurteilung im Wissenschaftssystem. InTeReg Research Report Nr. 66-2007. Wien/Graz: Institut für Technologie und Regionalpo</w:t>
      </w:r>
      <w:r w:rsidR="00447C5A">
        <w:rPr>
          <w:rFonts w:ascii="Verdana" w:hAnsi="Verdana"/>
        </w:rPr>
        <w:t>litik</w:t>
      </w:r>
    </w:p>
    <w:p w:rsidR="006920BD" w:rsidRPr="00E824F6" w:rsidRDefault="006920BD" w:rsidP="00E824F6">
      <w:pPr>
        <w:pStyle w:val="CitaviBibliographyEntry"/>
        <w:spacing w:line="240" w:lineRule="auto"/>
        <w:rPr>
          <w:rFonts w:ascii="Verdana" w:hAnsi="Verdana"/>
          <w:i/>
          <w:lang w:val="en-US"/>
        </w:rPr>
      </w:pPr>
      <w:r w:rsidRPr="00E824F6">
        <w:rPr>
          <w:rFonts w:ascii="Verdana" w:hAnsi="Verdana"/>
          <w:lang w:val="en-US"/>
        </w:rPr>
        <w:t>Scully, M.A. (2002).</w:t>
      </w:r>
      <w:r w:rsidR="003715E5" w:rsidRPr="00E824F6">
        <w:rPr>
          <w:rFonts w:ascii="Verdana" w:hAnsi="Verdana"/>
          <w:lang w:val="en-US"/>
        </w:rPr>
        <w:t xml:space="preserve"> </w:t>
      </w:r>
      <w:r w:rsidRPr="00E824F6">
        <w:rPr>
          <w:rFonts w:ascii="Verdana" w:hAnsi="Verdana"/>
          <w:lang w:val="en-US"/>
        </w:rPr>
        <w:t>Confronting Errors in Meritocracy.</w:t>
      </w:r>
      <w:r w:rsidR="001D4930" w:rsidRPr="00E824F6">
        <w:rPr>
          <w:rFonts w:ascii="Verdana" w:hAnsi="Verdana"/>
          <w:lang w:val="en-US"/>
        </w:rPr>
        <w:t xml:space="preserve"> </w:t>
      </w:r>
      <w:r w:rsidRPr="00E824F6">
        <w:rPr>
          <w:rFonts w:ascii="Verdana" w:hAnsi="Verdana"/>
          <w:lang w:val="en-US"/>
        </w:rPr>
        <w:t>Organization 9(3)</w:t>
      </w:r>
      <w:r w:rsidRPr="00E824F6">
        <w:rPr>
          <w:rFonts w:ascii="Verdana" w:hAnsi="Verdana"/>
          <w:i/>
          <w:lang w:val="en-US"/>
        </w:rPr>
        <w:t xml:space="preserve">, </w:t>
      </w:r>
      <w:r w:rsidR="00447C5A">
        <w:rPr>
          <w:rFonts w:ascii="Verdana" w:hAnsi="Verdana"/>
          <w:lang w:val="en-US"/>
        </w:rPr>
        <w:t>396-401</w:t>
      </w:r>
    </w:p>
    <w:p w:rsidR="00241072" w:rsidRPr="00E824F6" w:rsidRDefault="00241072" w:rsidP="00E824F6">
      <w:pPr>
        <w:pStyle w:val="CitaviBibliographyEntry"/>
        <w:spacing w:line="240" w:lineRule="auto"/>
        <w:rPr>
          <w:rFonts w:ascii="Verdana" w:hAnsi="Verdana"/>
          <w:lang w:val="en-US"/>
        </w:rPr>
      </w:pPr>
      <w:r w:rsidRPr="00E824F6">
        <w:rPr>
          <w:rFonts w:ascii="Verdana" w:hAnsi="Verdana"/>
          <w:lang w:val="en-US"/>
        </w:rPr>
        <w:t xml:space="preserve">Śliwa, Martyna/Johansson, Marjana (2014) The discourse of meritocracy contested/reproduced: foreign women academics in UK business schools. </w:t>
      </w:r>
      <w:r w:rsidRPr="0047004F">
        <w:rPr>
          <w:rFonts w:ascii="Verdana" w:hAnsi="Verdana"/>
          <w:i/>
          <w:lang w:val="en-US"/>
        </w:rPr>
        <w:t>Organization</w:t>
      </w:r>
      <w:r w:rsidR="0047004F">
        <w:rPr>
          <w:rFonts w:ascii="Verdana" w:hAnsi="Verdana"/>
          <w:lang w:val="en-US"/>
        </w:rPr>
        <w:t>, 21(6): 821-843</w:t>
      </w:r>
    </w:p>
    <w:p w:rsidR="00E36C7E" w:rsidRPr="00E824F6" w:rsidRDefault="006920BD" w:rsidP="00E824F6">
      <w:pPr>
        <w:pStyle w:val="CitaviBibliographyEntry"/>
        <w:spacing w:line="240" w:lineRule="auto"/>
        <w:rPr>
          <w:rFonts w:ascii="Verdana" w:hAnsi="Verdana"/>
        </w:rPr>
      </w:pPr>
      <w:r w:rsidRPr="00E824F6">
        <w:rPr>
          <w:rFonts w:ascii="Verdana" w:hAnsi="Verdana"/>
          <w:lang w:val="en-US"/>
        </w:rPr>
        <w:t xml:space="preserve">Van den </w:t>
      </w:r>
      <w:r w:rsidR="00C063B3" w:rsidRPr="00E824F6">
        <w:rPr>
          <w:rFonts w:ascii="Verdana" w:hAnsi="Verdana"/>
          <w:lang w:val="en-US"/>
        </w:rPr>
        <w:t>Brink, M</w:t>
      </w:r>
      <w:r w:rsidRPr="00E824F6">
        <w:rPr>
          <w:rFonts w:ascii="Verdana" w:hAnsi="Verdana"/>
          <w:lang w:val="en-US"/>
        </w:rPr>
        <w:t>., &amp;</w:t>
      </w:r>
      <w:r w:rsidR="003715E5" w:rsidRPr="00E824F6">
        <w:rPr>
          <w:rFonts w:ascii="Verdana" w:hAnsi="Verdana"/>
          <w:lang w:val="en-US"/>
        </w:rPr>
        <w:t xml:space="preserve"> </w:t>
      </w:r>
      <w:r w:rsidRPr="00E824F6">
        <w:rPr>
          <w:rFonts w:ascii="Verdana" w:hAnsi="Verdana"/>
          <w:lang w:val="en-US"/>
        </w:rPr>
        <w:t>Benschop, Y. (2011). Gender practices in the construction of academic excellence: Sheep with five legs.</w:t>
      </w:r>
      <w:r w:rsidR="00177B94" w:rsidRPr="00E824F6">
        <w:rPr>
          <w:rFonts w:ascii="Verdana" w:hAnsi="Verdana"/>
          <w:lang w:val="en-US"/>
        </w:rPr>
        <w:t xml:space="preserve"> </w:t>
      </w:r>
      <w:r w:rsidRPr="00E824F6">
        <w:rPr>
          <w:rFonts w:ascii="Verdana" w:hAnsi="Verdana"/>
          <w:i/>
        </w:rPr>
        <w:t>Organization</w:t>
      </w:r>
      <w:r w:rsidRPr="00E824F6">
        <w:rPr>
          <w:rFonts w:ascii="Verdana" w:hAnsi="Verdana"/>
        </w:rPr>
        <w:t>, DOI:</w:t>
      </w:r>
      <w:r w:rsidR="00E36C7E">
        <w:rPr>
          <w:rFonts w:ascii="Verdana" w:hAnsi="Verdana"/>
        </w:rPr>
        <w:t xml:space="preserve"> 10.1177/1350508411414293, 1-18</w:t>
      </w:r>
    </w:p>
    <w:p w:rsidR="001D4930" w:rsidRPr="00E824F6" w:rsidRDefault="00F86FC2" w:rsidP="00E824F6">
      <w:pPr>
        <w:pStyle w:val="CitaviBibliographyEntry"/>
        <w:spacing w:line="240" w:lineRule="auto"/>
        <w:rPr>
          <w:rFonts w:ascii="Verdana" w:hAnsi="Verdana" w:cs="Courier New"/>
        </w:rPr>
      </w:pPr>
      <w:r>
        <w:rPr>
          <w:rFonts w:ascii="Verdana" w:hAnsi="Verdana" w:cs="Courier New"/>
        </w:rPr>
        <w:t>Author</w:t>
      </w:r>
      <w:r w:rsidR="00A6268A" w:rsidRPr="00E824F6">
        <w:rPr>
          <w:rFonts w:ascii="Verdana" w:hAnsi="Verdana" w:cs="Courier New"/>
        </w:rPr>
        <w:t xml:space="preserve"> (2015). Karrierewege und Lebensgestaltung promovierter Ingenieur und Naturwissenschaftlerinnen aus Osteuropa an deutschen Universitäten. Beiträge zur Hochschulforschung </w:t>
      </w:r>
      <w:r w:rsidR="00E36C7E">
        <w:rPr>
          <w:rFonts w:ascii="Verdana" w:hAnsi="Verdana" w:cs="Courier New"/>
        </w:rPr>
        <w:t>2015</w:t>
      </w:r>
      <w:r w:rsidR="00A6268A" w:rsidRPr="00E824F6">
        <w:rPr>
          <w:rFonts w:ascii="Verdana" w:hAnsi="Verdana" w:cs="Courier New"/>
        </w:rPr>
        <w:t>(3), 100–</w:t>
      </w:r>
      <w:r w:rsidR="00E36C7E">
        <w:rPr>
          <w:rFonts w:ascii="Verdana" w:hAnsi="Verdana" w:cs="Courier New"/>
        </w:rPr>
        <w:t>1</w:t>
      </w:r>
      <w:r w:rsidR="00A6268A" w:rsidRPr="00E824F6">
        <w:rPr>
          <w:rFonts w:ascii="Verdana" w:hAnsi="Verdana" w:cs="Courier New"/>
        </w:rPr>
        <w:t>17</w:t>
      </w:r>
    </w:p>
    <w:p w:rsidR="00CA27D5" w:rsidRPr="00E824F6" w:rsidRDefault="00F86FC2" w:rsidP="00E824F6">
      <w:pPr>
        <w:pStyle w:val="CitaviBibliographyEntry"/>
        <w:spacing w:line="240" w:lineRule="auto"/>
        <w:rPr>
          <w:rFonts w:ascii="Verdana" w:hAnsi="Verdana"/>
          <w:lang w:val="en-US"/>
        </w:rPr>
      </w:pPr>
      <w:r w:rsidRPr="00F86FC2">
        <w:rPr>
          <w:rFonts w:ascii="Verdana" w:hAnsi="Verdana" w:cs="Courier New"/>
        </w:rPr>
        <w:t>Author et al.</w:t>
      </w:r>
      <w:r w:rsidR="00D150D6" w:rsidRPr="00F86FC2">
        <w:rPr>
          <w:rFonts w:ascii="Verdana" w:hAnsi="Verdana" w:cs="Courier New"/>
          <w:lang w:val="en-US"/>
        </w:rPr>
        <w:t xml:space="preserve"> (2014). </w:t>
      </w:r>
      <w:r w:rsidR="00D150D6" w:rsidRPr="00E824F6">
        <w:rPr>
          <w:rFonts w:ascii="Verdana" w:hAnsi="Verdana" w:cs="Courier New"/>
          <w:lang w:val="en-US"/>
        </w:rPr>
        <w:t xml:space="preserve">Perceptions of Excellence in Hiring Processes. </w:t>
      </w:r>
      <w:r w:rsidR="00D150D6" w:rsidRPr="00E824F6">
        <w:rPr>
          <w:rFonts w:ascii="Verdana" w:hAnsi="Verdana" w:cs="Courier New"/>
          <w:lang w:val="en-GB"/>
        </w:rPr>
        <w:t xml:space="preserve">Report. http://www.festa-europa.eu </w:t>
      </w:r>
      <w:r w:rsidR="00D150D6" w:rsidRPr="00E824F6">
        <w:rPr>
          <w:rFonts w:ascii="Verdana" w:hAnsi="Verdana"/>
          <w:lang w:val="en-US"/>
        </w:rPr>
        <w:t xml:space="preserve">[accessed </w:t>
      </w:r>
      <w:r w:rsidR="0073537D">
        <w:rPr>
          <w:rFonts w:ascii="Verdana" w:hAnsi="Verdana"/>
          <w:lang w:val="en-US"/>
        </w:rPr>
        <w:t>03.01.2017</w:t>
      </w:r>
      <w:r w:rsidR="00D150D6" w:rsidRPr="00E824F6">
        <w:rPr>
          <w:rFonts w:ascii="Verdana" w:hAnsi="Verdana"/>
          <w:lang w:val="en-US"/>
        </w:rPr>
        <w:t>]</w:t>
      </w:r>
    </w:p>
    <w:p w:rsidR="00D023B9" w:rsidRPr="00E824F6" w:rsidRDefault="00D023B9" w:rsidP="00E824F6">
      <w:pPr>
        <w:spacing w:line="240" w:lineRule="auto"/>
        <w:rPr>
          <w:rFonts w:ascii="Verdana" w:hAnsi="Verdana"/>
        </w:rPr>
      </w:pPr>
      <w:r w:rsidRPr="00E824F6">
        <w:rPr>
          <w:rFonts w:ascii="Verdana" w:hAnsi="Verdana"/>
          <w:lang w:val="en-US"/>
        </w:rPr>
        <w:t xml:space="preserve">Yoder, Janice D. (1991): Rethinking tokenism: Looking beyond Numbers. </w:t>
      </w:r>
      <w:r w:rsidRPr="00E36C7E">
        <w:rPr>
          <w:rFonts w:ascii="Verdana" w:hAnsi="Verdana"/>
          <w:i/>
        </w:rPr>
        <w:t>Gender and Soc</w:t>
      </w:r>
      <w:r w:rsidR="00E36C7E" w:rsidRPr="00E36C7E">
        <w:rPr>
          <w:rFonts w:ascii="Verdana" w:hAnsi="Verdana"/>
          <w:i/>
        </w:rPr>
        <w:t>iety</w:t>
      </w:r>
      <w:r w:rsidR="00E36C7E">
        <w:rPr>
          <w:rFonts w:ascii="Verdana" w:hAnsi="Verdana"/>
          <w:i/>
        </w:rPr>
        <w:t>.</w:t>
      </w:r>
      <w:r w:rsidR="00E36C7E">
        <w:rPr>
          <w:rFonts w:ascii="Verdana" w:hAnsi="Verdana"/>
        </w:rPr>
        <w:t xml:space="preserve"> 5(2), 178-192</w:t>
      </w:r>
    </w:p>
    <w:p w:rsidR="006404BB" w:rsidRPr="00E824F6" w:rsidRDefault="006404BB" w:rsidP="00E824F6">
      <w:pPr>
        <w:spacing w:line="240" w:lineRule="auto"/>
        <w:rPr>
          <w:rFonts w:ascii="Verdana" w:hAnsi="Verdana"/>
          <w:lang w:val="en-GB"/>
        </w:rPr>
      </w:pPr>
      <w:r w:rsidRPr="00E824F6">
        <w:rPr>
          <w:rFonts w:ascii="Verdana" w:hAnsi="Verdana"/>
        </w:rPr>
        <w:t xml:space="preserve">Zimmermann, K. (2006). Berufungsverfahren zwischen Affiliation und Human Resources – Auf dem Weg in ein „Akademisches Personalmanagement“? </w:t>
      </w:r>
      <w:r w:rsidRPr="00E36C7E">
        <w:rPr>
          <w:rFonts w:ascii="Verdana" w:hAnsi="Verdana"/>
          <w:i/>
          <w:lang w:val="en-GB"/>
        </w:rPr>
        <w:t>Zeitschrift für Hochschulentwicklung (ZFHE)</w:t>
      </w:r>
      <w:r w:rsidR="00E36C7E">
        <w:rPr>
          <w:rFonts w:ascii="Verdana" w:hAnsi="Verdana"/>
          <w:lang w:val="en-GB"/>
        </w:rPr>
        <w:t>.</w:t>
      </w:r>
      <w:r w:rsidRPr="00E824F6">
        <w:rPr>
          <w:rFonts w:ascii="Verdana" w:hAnsi="Verdana"/>
          <w:lang w:val="en-GB"/>
        </w:rPr>
        <w:t xml:space="preserve"> </w:t>
      </w:r>
      <w:r w:rsidR="00E36C7E">
        <w:rPr>
          <w:rFonts w:ascii="Verdana" w:hAnsi="Verdana"/>
          <w:lang w:val="en-GB"/>
        </w:rPr>
        <w:t>1(</w:t>
      </w:r>
      <w:r w:rsidRPr="00E824F6">
        <w:rPr>
          <w:rFonts w:ascii="Verdana" w:hAnsi="Verdana"/>
          <w:lang w:val="en-GB"/>
        </w:rPr>
        <w:t>2</w:t>
      </w:r>
      <w:r w:rsidR="00E36C7E">
        <w:rPr>
          <w:rFonts w:ascii="Verdana" w:hAnsi="Verdana"/>
          <w:lang w:val="en-GB"/>
        </w:rPr>
        <w:t>)</w:t>
      </w:r>
      <w:r w:rsidRPr="00E824F6">
        <w:rPr>
          <w:rFonts w:ascii="Verdana" w:hAnsi="Verdana"/>
          <w:lang w:val="en-GB"/>
        </w:rPr>
        <w:t>, 85-95</w:t>
      </w:r>
    </w:p>
    <w:p w:rsidR="006404BB" w:rsidRPr="00E824F6" w:rsidRDefault="006404BB" w:rsidP="00E824F6">
      <w:pPr>
        <w:pStyle w:val="CitaviBibliographyEntry"/>
        <w:spacing w:line="240" w:lineRule="auto"/>
        <w:rPr>
          <w:rFonts w:ascii="Verdana" w:hAnsi="Verdana"/>
          <w:lang w:val="en-US"/>
        </w:rPr>
      </w:pPr>
    </w:p>
    <w:sectPr w:rsidR="006404BB" w:rsidRPr="00E824F6" w:rsidSect="002F570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3D" w:rsidRDefault="004D7F3D" w:rsidP="00192548">
      <w:pPr>
        <w:spacing w:after="0" w:line="240" w:lineRule="auto"/>
      </w:pPr>
      <w:r>
        <w:separator/>
      </w:r>
    </w:p>
  </w:endnote>
  <w:endnote w:type="continuationSeparator" w:id="0">
    <w:p w:rsidR="004D7F3D" w:rsidRDefault="004D7F3D" w:rsidP="00192548">
      <w:pPr>
        <w:spacing w:after="0" w:line="240" w:lineRule="auto"/>
      </w:pPr>
      <w:r>
        <w:continuationSeparator/>
      </w:r>
    </w:p>
  </w:endnote>
  <w:endnote w:id="1">
    <w:p w:rsidR="00653C6A" w:rsidRPr="0073537D" w:rsidRDefault="00653C6A">
      <w:pPr>
        <w:pStyle w:val="Endnotentext"/>
        <w:rPr>
          <w:lang w:val="en-US"/>
        </w:rPr>
      </w:pPr>
      <w:r>
        <w:rPr>
          <w:rStyle w:val="Endnotenzeichen"/>
        </w:rPr>
        <w:endnoteRef/>
      </w:r>
      <w:r w:rsidRPr="00653C6A">
        <w:rPr>
          <w:lang w:val="en-US"/>
        </w:rPr>
        <w:t xml:space="preserve"> </w:t>
      </w:r>
      <w:r>
        <w:rPr>
          <w:lang w:val="en-US"/>
        </w:rPr>
        <w:t xml:space="preserve">The project “Female Empowerment in Science and Technology Academia” (FESTA) is an EU-Framework 7 funded project under SiS.2011.2.1.1-1 "Implementing structural change in research organizations/universities. Seven European partners are involved in FESTA: Bulgaria, Denmark, Germany, Ireland, Italy, Sweden and Turkey. Cf. </w:t>
      </w:r>
      <w:r w:rsidR="0073537D" w:rsidRPr="0073537D">
        <w:rPr>
          <w:lang w:val="en-US"/>
        </w:rPr>
        <w:t>http://www.festa-europa.eu</w:t>
      </w:r>
      <w:r w:rsidR="0073537D">
        <w:rPr>
          <w:lang w:val="en-US"/>
        </w:rPr>
        <w:t xml:space="preserve"> [03.01.2017]</w:t>
      </w:r>
    </w:p>
  </w:endnote>
  <w:endnote w:id="2">
    <w:p w:rsidR="00653C6A" w:rsidRPr="00653C6A" w:rsidRDefault="00653C6A">
      <w:pPr>
        <w:pStyle w:val="Endnotentext"/>
        <w:rPr>
          <w:lang w:val="en-US"/>
        </w:rPr>
      </w:pPr>
      <w:r>
        <w:rPr>
          <w:rStyle w:val="Endnotenzeichen"/>
        </w:rPr>
        <w:endnoteRef/>
      </w:r>
      <w:r w:rsidRPr="00653C6A">
        <w:rPr>
          <w:lang w:val="en-US"/>
        </w:rPr>
        <w:t xml:space="preserve"> </w:t>
      </w:r>
      <w:r w:rsidRPr="005E048F">
        <w:rPr>
          <w:lang w:val="en-US"/>
        </w:rPr>
        <w:t>For more information see: http://www.dfg.de/en/research_funding/programmes/excellence_initiative/index.html [09.12.2016}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C1" w:rsidRDefault="008358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41412"/>
      <w:docPartObj>
        <w:docPartGallery w:val="Page Numbers (Bottom of Page)"/>
        <w:docPartUnique/>
      </w:docPartObj>
    </w:sdtPr>
    <w:sdtEndPr/>
    <w:sdtContent>
      <w:p w:rsidR="0015237C" w:rsidRDefault="00AE78B2">
        <w:pPr>
          <w:pStyle w:val="Fuzeile"/>
          <w:jc w:val="right"/>
        </w:pPr>
        <w:r>
          <w:fldChar w:fldCharType="begin"/>
        </w:r>
        <w:r w:rsidR="00D96717">
          <w:instrText>PAGE   \* MERGEFORMAT</w:instrText>
        </w:r>
        <w:r>
          <w:fldChar w:fldCharType="separate"/>
        </w:r>
        <w:r w:rsidR="0075380D">
          <w:rPr>
            <w:noProof/>
          </w:rPr>
          <w:t>1</w:t>
        </w:r>
        <w:r>
          <w:rPr>
            <w:noProof/>
          </w:rPr>
          <w:fldChar w:fldCharType="end"/>
        </w:r>
      </w:p>
    </w:sdtContent>
  </w:sdt>
  <w:p w:rsidR="0015237C" w:rsidRDefault="0015237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C1" w:rsidRDefault="008358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3D" w:rsidRDefault="004D7F3D" w:rsidP="00192548">
      <w:pPr>
        <w:spacing w:after="0" w:line="240" w:lineRule="auto"/>
      </w:pPr>
      <w:r>
        <w:separator/>
      </w:r>
    </w:p>
  </w:footnote>
  <w:footnote w:type="continuationSeparator" w:id="0">
    <w:p w:rsidR="004D7F3D" w:rsidRDefault="004D7F3D" w:rsidP="0019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C1" w:rsidRDefault="008358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C1" w:rsidRDefault="008358C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C1" w:rsidRDefault="008358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A34"/>
    <w:multiLevelType w:val="hybridMultilevel"/>
    <w:tmpl w:val="93FE0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A007DE"/>
    <w:multiLevelType w:val="hybridMultilevel"/>
    <w:tmpl w:val="5FB87060"/>
    <w:lvl w:ilvl="0" w:tplc="D40A27CE">
      <w:numFmt w:val="bullet"/>
      <w:lvlText w:val="-"/>
      <w:lvlJc w:val="left"/>
      <w:pPr>
        <w:ind w:left="1068" w:hanging="360"/>
      </w:pPr>
      <w:rPr>
        <w:rFonts w:ascii="Calibri" w:eastAsiaTheme="minorHAnsi" w:hAnsi="Calibri"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E3"/>
    <w:rsid w:val="0000609E"/>
    <w:rsid w:val="000062A4"/>
    <w:rsid w:val="0000728F"/>
    <w:rsid w:val="000110AB"/>
    <w:rsid w:val="00011747"/>
    <w:rsid w:val="000160FF"/>
    <w:rsid w:val="00021DDB"/>
    <w:rsid w:val="00035216"/>
    <w:rsid w:val="00040351"/>
    <w:rsid w:val="00041962"/>
    <w:rsid w:val="00050438"/>
    <w:rsid w:val="0005651A"/>
    <w:rsid w:val="000630E4"/>
    <w:rsid w:val="00064CAB"/>
    <w:rsid w:val="00066F35"/>
    <w:rsid w:val="00070D32"/>
    <w:rsid w:val="00074B17"/>
    <w:rsid w:val="00084614"/>
    <w:rsid w:val="00086879"/>
    <w:rsid w:val="0009593F"/>
    <w:rsid w:val="000A56F2"/>
    <w:rsid w:val="000A6B42"/>
    <w:rsid w:val="000B5199"/>
    <w:rsid w:val="000C23A8"/>
    <w:rsid w:val="000D766A"/>
    <w:rsid w:val="000E5579"/>
    <w:rsid w:val="000F29FB"/>
    <w:rsid w:val="00105F0B"/>
    <w:rsid w:val="001065B4"/>
    <w:rsid w:val="0011039A"/>
    <w:rsid w:val="00111239"/>
    <w:rsid w:val="001112A0"/>
    <w:rsid w:val="00112D9D"/>
    <w:rsid w:val="0012211F"/>
    <w:rsid w:val="0015237C"/>
    <w:rsid w:val="00160B73"/>
    <w:rsid w:val="001638CD"/>
    <w:rsid w:val="00173944"/>
    <w:rsid w:val="00173F50"/>
    <w:rsid w:val="00177B94"/>
    <w:rsid w:val="0018109B"/>
    <w:rsid w:val="00187AC7"/>
    <w:rsid w:val="0019028C"/>
    <w:rsid w:val="00192548"/>
    <w:rsid w:val="001A4857"/>
    <w:rsid w:val="001D3E53"/>
    <w:rsid w:val="001D4930"/>
    <w:rsid w:val="001D63C5"/>
    <w:rsid w:val="001E255A"/>
    <w:rsid w:val="001E2F0D"/>
    <w:rsid w:val="001E3FE7"/>
    <w:rsid w:val="001E73FF"/>
    <w:rsid w:val="001F35D7"/>
    <w:rsid w:val="00210C90"/>
    <w:rsid w:val="00216E7D"/>
    <w:rsid w:val="00225E18"/>
    <w:rsid w:val="0022778B"/>
    <w:rsid w:val="00235C95"/>
    <w:rsid w:val="00235DE4"/>
    <w:rsid w:val="00241072"/>
    <w:rsid w:val="00241E04"/>
    <w:rsid w:val="00242FCB"/>
    <w:rsid w:val="0024776F"/>
    <w:rsid w:val="00247805"/>
    <w:rsid w:val="002520DC"/>
    <w:rsid w:val="00254E83"/>
    <w:rsid w:val="002649E7"/>
    <w:rsid w:val="00271F9B"/>
    <w:rsid w:val="00273F98"/>
    <w:rsid w:val="002849FF"/>
    <w:rsid w:val="0029201C"/>
    <w:rsid w:val="00293F4D"/>
    <w:rsid w:val="002A074C"/>
    <w:rsid w:val="002A2050"/>
    <w:rsid w:val="002B5FB9"/>
    <w:rsid w:val="002C02E5"/>
    <w:rsid w:val="002C099E"/>
    <w:rsid w:val="002C2864"/>
    <w:rsid w:val="002C5053"/>
    <w:rsid w:val="002D176C"/>
    <w:rsid w:val="002D263C"/>
    <w:rsid w:val="002D6A10"/>
    <w:rsid w:val="002F1C26"/>
    <w:rsid w:val="002F5700"/>
    <w:rsid w:val="003001E6"/>
    <w:rsid w:val="00300551"/>
    <w:rsid w:val="00301241"/>
    <w:rsid w:val="00301966"/>
    <w:rsid w:val="00304BFB"/>
    <w:rsid w:val="003105A2"/>
    <w:rsid w:val="003135A7"/>
    <w:rsid w:val="00314A3B"/>
    <w:rsid w:val="003253B4"/>
    <w:rsid w:val="003265E4"/>
    <w:rsid w:val="003332A5"/>
    <w:rsid w:val="00340A93"/>
    <w:rsid w:val="00346FD1"/>
    <w:rsid w:val="0035613D"/>
    <w:rsid w:val="003715E5"/>
    <w:rsid w:val="00375574"/>
    <w:rsid w:val="003806B1"/>
    <w:rsid w:val="00380D92"/>
    <w:rsid w:val="003845AE"/>
    <w:rsid w:val="00387F7C"/>
    <w:rsid w:val="00392122"/>
    <w:rsid w:val="003B106F"/>
    <w:rsid w:val="003B506C"/>
    <w:rsid w:val="003B62E1"/>
    <w:rsid w:val="003C1FB4"/>
    <w:rsid w:val="003C4945"/>
    <w:rsid w:val="003D30D2"/>
    <w:rsid w:val="003D5655"/>
    <w:rsid w:val="003D5D5C"/>
    <w:rsid w:val="003E18B3"/>
    <w:rsid w:val="003E40B3"/>
    <w:rsid w:val="003E4ADF"/>
    <w:rsid w:val="003E62E3"/>
    <w:rsid w:val="003F14E7"/>
    <w:rsid w:val="00406CBD"/>
    <w:rsid w:val="0041183C"/>
    <w:rsid w:val="00426697"/>
    <w:rsid w:val="0043499B"/>
    <w:rsid w:val="00441B37"/>
    <w:rsid w:val="00447C5A"/>
    <w:rsid w:val="00466BA8"/>
    <w:rsid w:val="0047004F"/>
    <w:rsid w:val="00492DB7"/>
    <w:rsid w:val="00495CC6"/>
    <w:rsid w:val="004A5E65"/>
    <w:rsid w:val="004B520B"/>
    <w:rsid w:val="004D0997"/>
    <w:rsid w:val="004D145B"/>
    <w:rsid w:val="004D3136"/>
    <w:rsid w:val="004D7F3D"/>
    <w:rsid w:val="004E5ACE"/>
    <w:rsid w:val="004F5D2D"/>
    <w:rsid w:val="00504049"/>
    <w:rsid w:val="0050488C"/>
    <w:rsid w:val="0051033F"/>
    <w:rsid w:val="00511AFD"/>
    <w:rsid w:val="00521530"/>
    <w:rsid w:val="00530B94"/>
    <w:rsid w:val="00532667"/>
    <w:rsid w:val="005452FB"/>
    <w:rsid w:val="00550293"/>
    <w:rsid w:val="00551452"/>
    <w:rsid w:val="005520E8"/>
    <w:rsid w:val="00572CD9"/>
    <w:rsid w:val="00573048"/>
    <w:rsid w:val="00577B20"/>
    <w:rsid w:val="00591444"/>
    <w:rsid w:val="00591F93"/>
    <w:rsid w:val="005A3528"/>
    <w:rsid w:val="005A630C"/>
    <w:rsid w:val="005C4F1E"/>
    <w:rsid w:val="005D31F7"/>
    <w:rsid w:val="005D6087"/>
    <w:rsid w:val="005D6E2C"/>
    <w:rsid w:val="005E048F"/>
    <w:rsid w:val="005E3980"/>
    <w:rsid w:val="005F4B63"/>
    <w:rsid w:val="005F7123"/>
    <w:rsid w:val="006054B2"/>
    <w:rsid w:val="00606C38"/>
    <w:rsid w:val="00612655"/>
    <w:rsid w:val="00615796"/>
    <w:rsid w:val="00620287"/>
    <w:rsid w:val="00626D75"/>
    <w:rsid w:val="006404BB"/>
    <w:rsid w:val="00645493"/>
    <w:rsid w:val="00653C6A"/>
    <w:rsid w:val="006663DB"/>
    <w:rsid w:val="00667A45"/>
    <w:rsid w:val="00676E0F"/>
    <w:rsid w:val="0067747C"/>
    <w:rsid w:val="00683E84"/>
    <w:rsid w:val="006920BD"/>
    <w:rsid w:val="006A7199"/>
    <w:rsid w:val="006C481D"/>
    <w:rsid w:val="006E3065"/>
    <w:rsid w:val="006F72E0"/>
    <w:rsid w:val="00710D4B"/>
    <w:rsid w:val="00710F8D"/>
    <w:rsid w:val="00716F42"/>
    <w:rsid w:val="00723E4A"/>
    <w:rsid w:val="00733A90"/>
    <w:rsid w:val="0073537D"/>
    <w:rsid w:val="007358B5"/>
    <w:rsid w:val="00742A01"/>
    <w:rsid w:val="00744B5D"/>
    <w:rsid w:val="0075380D"/>
    <w:rsid w:val="00755BC5"/>
    <w:rsid w:val="00757B89"/>
    <w:rsid w:val="00765E64"/>
    <w:rsid w:val="007673D4"/>
    <w:rsid w:val="00780C82"/>
    <w:rsid w:val="007959B8"/>
    <w:rsid w:val="007967B9"/>
    <w:rsid w:val="007A43D7"/>
    <w:rsid w:val="007B5E83"/>
    <w:rsid w:val="007B6E5D"/>
    <w:rsid w:val="007C50A6"/>
    <w:rsid w:val="007D0C3E"/>
    <w:rsid w:val="007D6D0B"/>
    <w:rsid w:val="007E04CC"/>
    <w:rsid w:val="007E15A5"/>
    <w:rsid w:val="008049F3"/>
    <w:rsid w:val="00805DC9"/>
    <w:rsid w:val="00831CB5"/>
    <w:rsid w:val="008333D6"/>
    <w:rsid w:val="008341CF"/>
    <w:rsid w:val="008358C1"/>
    <w:rsid w:val="00837CFD"/>
    <w:rsid w:val="00841EA2"/>
    <w:rsid w:val="0084410B"/>
    <w:rsid w:val="008450E5"/>
    <w:rsid w:val="00854E6A"/>
    <w:rsid w:val="00861CB4"/>
    <w:rsid w:val="00866DB9"/>
    <w:rsid w:val="00874631"/>
    <w:rsid w:val="008753BF"/>
    <w:rsid w:val="00875671"/>
    <w:rsid w:val="00891EA1"/>
    <w:rsid w:val="008942B5"/>
    <w:rsid w:val="008967EB"/>
    <w:rsid w:val="008A4FF4"/>
    <w:rsid w:val="008C1590"/>
    <w:rsid w:val="008C57BF"/>
    <w:rsid w:val="008D09D6"/>
    <w:rsid w:val="008E3BF3"/>
    <w:rsid w:val="008E5AF5"/>
    <w:rsid w:val="00900745"/>
    <w:rsid w:val="00901177"/>
    <w:rsid w:val="009027A8"/>
    <w:rsid w:val="00915BFC"/>
    <w:rsid w:val="00935D9C"/>
    <w:rsid w:val="00936CCB"/>
    <w:rsid w:val="00954F9C"/>
    <w:rsid w:val="009568A4"/>
    <w:rsid w:val="00962DCC"/>
    <w:rsid w:val="00964F02"/>
    <w:rsid w:val="009706DB"/>
    <w:rsid w:val="009778AA"/>
    <w:rsid w:val="00990235"/>
    <w:rsid w:val="00993B05"/>
    <w:rsid w:val="00996DD0"/>
    <w:rsid w:val="009A0544"/>
    <w:rsid w:val="009A4731"/>
    <w:rsid w:val="009B12F1"/>
    <w:rsid w:val="009C39B7"/>
    <w:rsid w:val="009C44F3"/>
    <w:rsid w:val="009C4CFE"/>
    <w:rsid w:val="009D3508"/>
    <w:rsid w:val="009E1286"/>
    <w:rsid w:val="009E2DA9"/>
    <w:rsid w:val="009E3A1A"/>
    <w:rsid w:val="00A0034E"/>
    <w:rsid w:val="00A162FF"/>
    <w:rsid w:val="00A22A64"/>
    <w:rsid w:val="00A26749"/>
    <w:rsid w:val="00A3071B"/>
    <w:rsid w:val="00A32E74"/>
    <w:rsid w:val="00A376FE"/>
    <w:rsid w:val="00A40034"/>
    <w:rsid w:val="00A42123"/>
    <w:rsid w:val="00A424A5"/>
    <w:rsid w:val="00A425E6"/>
    <w:rsid w:val="00A46FD1"/>
    <w:rsid w:val="00A54207"/>
    <w:rsid w:val="00A55FA6"/>
    <w:rsid w:val="00A5796B"/>
    <w:rsid w:val="00A6268A"/>
    <w:rsid w:val="00A65DFD"/>
    <w:rsid w:val="00A70B6C"/>
    <w:rsid w:val="00A91734"/>
    <w:rsid w:val="00A95072"/>
    <w:rsid w:val="00AA0116"/>
    <w:rsid w:val="00AA5E95"/>
    <w:rsid w:val="00AB4D1B"/>
    <w:rsid w:val="00AC0846"/>
    <w:rsid w:val="00AD5ECD"/>
    <w:rsid w:val="00AE00B7"/>
    <w:rsid w:val="00AE140D"/>
    <w:rsid w:val="00AE78B2"/>
    <w:rsid w:val="00AF16DA"/>
    <w:rsid w:val="00B041A0"/>
    <w:rsid w:val="00B26CD0"/>
    <w:rsid w:val="00B53348"/>
    <w:rsid w:val="00B57CC8"/>
    <w:rsid w:val="00B625CA"/>
    <w:rsid w:val="00B62924"/>
    <w:rsid w:val="00B639F2"/>
    <w:rsid w:val="00B81E86"/>
    <w:rsid w:val="00B87AC2"/>
    <w:rsid w:val="00B919F3"/>
    <w:rsid w:val="00B96606"/>
    <w:rsid w:val="00BA2A70"/>
    <w:rsid w:val="00BB46AA"/>
    <w:rsid w:val="00BC7AA3"/>
    <w:rsid w:val="00BD0433"/>
    <w:rsid w:val="00BD3127"/>
    <w:rsid w:val="00BE2F64"/>
    <w:rsid w:val="00BE61CA"/>
    <w:rsid w:val="00BF54C3"/>
    <w:rsid w:val="00C0370C"/>
    <w:rsid w:val="00C04B95"/>
    <w:rsid w:val="00C063B3"/>
    <w:rsid w:val="00C07D89"/>
    <w:rsid w:val="00C15C97"/>
    <w:rsid w:val="00C2280F"/>
    <w:rsid w:val="00C23E5C"/>
    <w:rsid w:val="00C2535E"/>
    <w:rsid w:val="00C42D83"/>
    <w:rsid w:val="00C45B6A"/>
    <w:rsid w:val="00C53154"/>
    <w:rsid w:val="00C70CDA"/>
    <w:rsid w:val="00C76791"/>
    <w:rsid w:val="00C8326D"/>
    <w:rsid w:val="00C84231"/>
    <w:rsid w:val="00C8618F"/>
    <w:rsid w:val="00C86D62"/>
    <w:rsid w:val="00C87B1F"/>
    <w:rsid w:val="00C927E7"/>
    <w:rsid w:val="00CA27D5"/>
    <w:rsid w:val="00CA285D"/>
    <w:rsid w:val="00CB3AFE"/>
    <w:rsid w:val="00CC001A"/>
    <w:rsid w:val="00CC6945"/>
    <w:rsid w:val="00D023B9"/>
    <w:rsid w:val="00D030B4"/>
    <w:rsid w:val="00D04929"/>
    <w:rsid w:val="00D119E1"/>
    <w:rsid w:val="00D150D6"/>
    <w:rsid w:val="00D20962"/>
    <w:rsid w:val="00D237A5"/>
    <w:rsid w:val="00D23B48"/>
    <w:rsid w:val="00D27257"/>
    <w:rsid w:val="00D32CAA"/>
    <w:rsid w:val="00D33E17"/>
    <w:rsid w:val="00D355F0"/>
    <w:rsid w:val="00D536E7"/>
    <w:rsid w:val="00D55F9B"/>
    <w:rsid w:val="00D63B6B"/>
    <w:rsid w:val="00D71FA2"/>
    <w:rsid w:val="00D74DE9"/>
    <w:rsid w:val="00D80FEC"/>
    <w:rsid w:val="00D943D8"/>
    <w:rsid w:val="00D96717"/>
    <w:rsid w:val="00DA04FF"/>
    <w:rsid w:val="00DA0687"/>
    <w:rsid w:val="00DB1B29"/>
    <w:rsid w:val="00DB3969"/>
    <w:rsid w:val="00DB64D0"/>
    <w:rsid w:val="00DB6F79"/>
    <w:rsid w:val="00DC38B5"/>
    <w:rsid w:val="00DC72AF"/>
    <w:rsid w:val="00DD10B1"/>
    <w:rsid w:val="00DD37BE"/>
    <w:rsid w:val="00DE10F0"/>
    <w:rsid w:val="00DE56ED"/>
    <w:rsid w:val="00DF6B8D"/>
    <w:rsid w:val="00DF7B15"/>
    <w:rsid w:val="00E06806"/>
    <w:rsid w:val="00E12D9B"/>
    <w:rsid w:val="00E30941"/>
    <w:rsid w:val="00E3214C"/>
    <w:rsid w:val="00E3393A"/>
    <w:rsid w:val="00E36C7E"/>
    <w:rsid w:val="00E40E75"/>
    <w:rsid w:val="00E43778"/>
    <w:rsid w:val="00E46071"/>
    <w:rsid w:val="00E46816"/>
    <w:rsid w:val="00E51EC6"/>
    <w:rsid w:val="00E63B66"/>
    <w:rsid w:val="00E645E5"/>
    <w:rsid w:val="00E75A18"/>
    <w:rsid w:val="00E824F6"/>
    <w:rsid w:val="00E96F31"/>
    <w:rsid w:val="00ED4C71"/>
    <w:rsid w:val="00ED653B"/>
    <w:rsid w:val="00EE0D94"/>
    <w:rsid w:val="00EE1421"/>
    <w:rsid w:val="00EF15ED"/>
    <w:rsid w:val="00F0104A"/>
    <w:rsid w:val="00F018FA"/>
    <w:rsid w:val="00F03A48"/>
    <w:rsid w:val="00F03F7B"/>
    <w:rsid w:val="00F06C44"/>
    <w:rsid w:val="00F07C61"/>
    <w:rsid w:val="00F17937"/>
    <w:rsid w:val="00F215F4"/>
    <w:rsid w:val="00F2396E"/>
    <w:rsid w:val="00F25C84"/>
    <w:rsid w:val="00F271E3"/>
    <w:rsid w:val="00F3109F"/>
    <w:rsid w:val="00F34ADB"/>
    <w:rsid w:val="00F44293"/>
    <w:rsid w:val="00F453DE"/>
    <w:rsid w:val="00F517BF"/>
    <w:rsid w:val="00F54F5F"/>
    <w:rsid w:val="00F5701F"/>
    <w:rsid w:val="00F57595"/>
    <w:rsid w:val="00F63F3A"/>
    <w:rsid w:val="00F6567B"/>
    <w:rsid w:val="00F661B2"/>
    <w:rsid w:val="00F6644C"/>
    <w:rsid w:val="00F72EA5"/>
    <w:rsid w:val="00F7510E"/>
    <w:rsid w:val="00F77E02"/>
    <w:rsid w:val="00F84788"/>
    <w:rsid w:val="00F86FC2"/>
    <w:rsid w:val="00F929FF"/>
    <w:rsid w:val="00F950D9"/>
    <w:rsid w:val="00FA019B"/>
    <w:rsid w:val="00FA34DF"/>
    <w:rsid w:val="00FA536B"/>
    <w:rsid w:val="00FC4F47"/>
    <w:rsid w:val="00FC647B"/>
    <w:rsid w:val="00FD4808"/>
    <w:rsid w:val="00FF1EFD"/>
    <w:rsid w:val="00FF4A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5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66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925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925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9254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92548"/>
    <w:rPr>
      <w:rFonts w:asciiTheme="majorHAnsi" w:eastAsiaTheme="majorEastAsia" w:hAnsiTheme="majorHAnsi" w:cstheme="majorBidi"/>
      <w:b/>
      <w:bCs/>
      <w:color w:val="4F81BD" w:themeColor="accent1"/>
    </w:rPr>
  </w:style>
  <w:style w:type="paragraph" w:styleId="Funotentext">
    <w:name w:val="footnote text"/>
    <w:basedOn w:val="Standard"/>
    <w:link w:val="FunotentextZchn"/>
    <w:uiPriority w:val="99"/>
    <w:semiHidden/>
    <w:unhideWhenUsed/>
    <w:rsid w:val="0019254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2548"/>
    <w:rPr>
      <w:sz w:val="20"/>
      <w:szCs w:val="20"/>
    </w:rPr>
  </w:style>
  <w:style w:type="character" w:styleId="Funotenzeichen">
    <w:name w:val="footnote reference"/>
    <w:basedOn w:val="Absatz-Standardschriftart"/>
    <w:uiPriority w:val="99"/>
    <w:semiHidden/>
    <w:unhideWhenUsed/>
    <w:rsid w:val="00192548"/>
    <w:rPr>
      <w:vertAlign w:val="superscript"/>
    </w:rPr>
  </w:style>
  <w:style w:type="character" w:styleId="Hyperlink">
    <w:name w:val="Hyperlink"/>
    <w:basedOn w:val="Absatz-Standardschriftart"/>
    <w:uiPriority w:val="99"/>
    <w:unhideWhenUsed/>
    <w:rsid w:val="00192548"/>
    <w:rPr>
      <w:color w:val="0000FF" w:themeColor="hyperlink"/>
      <w:u w:val="single"/>
    </w:rPr>
  </w:style>
  <w:style w:type="paragraph" w:customStyle="1" w:styleId="CitaviBibliographyEntry">
    <w:name w:val="Citavi Bibliography Entry"/>
    <w:basedOn w:val="Standard"/>
    <w:link w:val="CitaviBibliographyEntryZchn"/>
    <w:rsid w:val="00B96606"/>
    <w:pPr>
      <w:spacing w:after="120"/>
    </w:pPr>
  </w:style>
  <w:style w:type="character" w:customStyle="1" w:styleId="CitaviBibliographyEntryZchn">
    <w:name w:val="Citavi Bibliography Entry Zchn"/>
    <w:basedOn w:val="Absatz-Standardschriftart"/>
    <w:link w:val="CitaviBibliographyEntry"/>
    <w:rsid w:val="00B96606"/>
  </w:style>
  <w:style w:type="paragraph" w:customStyle="1" w:styleId="CitaviBibliographyHeading">
    <w:name w:val="Citavi Bibliography Heading"/>
    <w:basedOn w:val="berschrift1"/>
    <w:link w:val="CitaviBibliographyHeadingZchn"/>
    <w:rsid w:val="00B96606"/>
  </w:style>
  <w:style w:type="character" w:customStyle="1" w:styleId="CitaviBibliographyHeadingZchn">
    <w:name w:val="Citavi Bibliography Heading Zchn"/>
    <w:basedOn w:val="Absatz-Standardschriftart"/>
    <w:link w:val="CitaviBibliographyHeading"/>
    <w:rsid w:val="00B96606"/>
    <w:rPr>
      <w:rFonts w:asciiTheme="majorHAnsi" w:eastAsiaTheme="majorEastAsia" w:hAnsiTheme="majorHAnsi" w:cstheme="majorBidi"/>
      <w:b/>
      <w:bCs/>
      <w:color w:val="365F91" w:themeColor="accent1" w:themeShade="BF"/>
      <w:sz w:val="28"/>
      <w:szCs w:val="28"/>
    </w:rPr>
  </w:style>
  <w:style w:type="character" w:customStyle="1" w:styleId="berschrift1Zchn">
    <w:name w:val="Überschrift 1 Zchn"/>
    <w:basedOn w:val="Absatz-Standardschriftart"/>
    <w:link w:val="berschrift1"/>
    <w:uiPriority w:val="9"/>
    <w:rsid w:val="00B96606"/>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2D6A10"/>
    <w:pPr>
      <w:ind w:left="720"/>
      <w:contextualSpacing/>
    </w:pPr>
  </w:style>
  <w:style w:type="character" w:styleId="BesuchterLink">
    <w:name w:val="FollowedHyperlink"/>
    <w:basedOn w:val="Absatz-Standardschriftart"/>
    <w:uiPriority w:val="99"/>
    <w:semiHidden/>
    <w:unhideWhenUsed/>
    <w:rsid w:val="0084410B"/>
    <w:rPr>
      <w:color w:val="800080" w:themeColor="followedHyperlink"/>
      <w:u w:val="single"/>
    </w:rPr>
  </w:style>
  <w:style w:type="table" w:styleId="Tabellenraster">
    <w:name w:val="Table Grid"/>
    <w:basedOn w:val="NormaleTabelle"/>
    <w:uiPriority w:val="59"/>
    <w:rsid w:val="0049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65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651A"/>
  </w:style>
  <w:style w:type="paragraph" w:styleId="Fuzeile">
    <w:name w:val="footer"/>
    <w:basedOn w:val="Standard"/>
    <w:link w:val="FuzeileZchn"/>
    <w:uiPriority w:val="99"/>
    <w:unhideWhenUsed/>
    <w:rsid w:val="000565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651A"/>
  </w:style>
  <w:style w:type="character" w:customStyle="1" w:styleId="st1">
    <w:name w:val="st1"/>
    <w:rsid w:val="00D33E17"/>
    <w:rPr>
      <w:rFonts w:cs="Times New Roman"/>
    </w:rPr>
  </w:style>
  <w:style w:type="paragraph" w:styleId="Sprechblasentext">
    <w:name w:val="Balloon Text"/>
    <w:basedOn w:val="Standard"/>
    <w:link w:val="SprechblasentextZchn"/>
    <w:uiPriority w:val="99"/>
    <w:semiHidden/>
    <w:unhideWhenUsed/>
    <w:rsid w:val="007B5E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5E83"/>
    <w:rPr>
      <w:rFonts w:ascii="Tahoma" w:hAnsi="Tahoma" w:cs="Tahoma"/>
      <w:sz w:val="16"/>
      <w:szCs w:val="16"/>
    </w:rPr>
  </w:style>
  <w:style w:type="paragraph" w:styleId="NurText">
    <w:name w:val="Plain Text"/>
    <w:basedOn w:val="Standard"/>
    <w:link w:val="NurTextZchn"/>
    <w:uiPriority w:val="99"/>
    <w:semiHidden/>
    <w:unhideWhenUsed/>
    <w:rsid w:val="002520DC"/>
    <w:pPr>
      <w:spacing w:after="0" w:line="240" w:lineRule="auto"/>
    </w:pPr>
    <w:rPr>
      <w:rFonts w:ascii="Calibri" w:eastAsiaTheme="minorHAnsi" w:hAnsi="Calibri"/>
      <w:szCs w:val="21"/>
      <w:lang w:eastAsia="en-US"/>
    </w:rPr>
  </w:style>
  <w:style w:type="character" w:customStyle="1" w:styleId="NurTextZchn">
    <w:name w:val="Nur Text Zchn"/>
    <w:basedOn w:val="Absatz-Standardschriftart"/>
    <w:link w:val="NurText"/>
    <w:uiPriority w:val="99"/>
    <w:semiHidden/>
    <w:rsid w:val="002520DC"/>
    <w:rPr>
      <w:rFonts w:ascii="Calibri" w:eastAsiaTheme="minorHAnsi" w:hAnsi="Calibri"/>
      <w:szCs w:val="21"/>
      <w:lang w:eastAsia="en-US"/>
    </w:rPr>
  </w:style>
  <w:style w:type="paragraph" w:styleId="Endnotentext">
    <w:name w:val="endnote text"/>
    <w:basedOn w:val="Standard"/>
    <w:link w:val="EndnotentextZchn"/>
    <w:uiPriority w:val="99"/>
    <w:semiHidden/>
    <w:unhideWhenUsed/>
    <w:rsid w:val="00653C6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3C6A"/>
    <w:rPr>
      <w:sz w:val="20"/>
      <w:szCs w:val="20"/>
    </w:rPr>
  </w:style>
  <w:style w:type="character" w:styleId="Endnotenzeichen">
    <w:name w:val="endnote reference"/>
    <w:basedOn w:val="Absatz-Standardschriftart"/>
    <w:uiPriority w:val="99"/>
    <w:semiHidden/>
    <w:unhideWhenUsed/>
    <w:rsid w:val="00653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5535">
      <w:bodyDiv w:val="1"/>
      <w:marLeft w:val="0"/>
      <w:marRight w:val="0"/>
      <w:marTop w:val="0"/>
      <w:marBottom w:val="0"/>
      <w:divBdr>
        <w:top w:val="none" w:sz="0" w:space="0" w:color="auto"/>
        <w:left w:val="none" w:sz="0" w:space="0" w:color="auto"/>
        <w:bottom w:val="none" w:sz="0" w:space="0" w:color="auto"/>
        <w:right w:val="none" w:sz="0" w:space="0" w:color="auto"/>
      </w:divBdr>
    </w:div>
    <w:div w:id="2012484195">
      <w:bodyDiv w:val="1"/>
      <w:marLeft w:val="0"/>
      <w:marRight w:val="0"/>
      <w:marTop w:val="0"/>
      <w:marBottom w:val="0"/>
      <w:divBdr>
        <w:top w:val="none" w:sz="0" w:space="0" w:color="auto"/>
        <w:left w:val="none" w:sz="0" w:space="0" w:color="auto"/>
        <w:bottom w:val="none" w:sz="0" w:space="0" w:color="auto"/>
        <w:right w:val="none" w:sz="0" w:space="0" w:color="auto"/>
      </w:divBdr>
      <w:divsChild>
        <w:div w:id="1162627050">
          <w:marLeft w:val="0"/>
          <w:marRight w:val="0"/>
          <w:marTop w:val="0"/>
          <w:marBottom w:val="0"/>
          <w:divBdr>
            <w:top w:val="none" w:sz="0" w:space="0" w:color="auto"/>
            <w:left w:val="none" w:sz="0" w:space="0" w:color="auto"/>
            <w:bottom w:val="none" w:sz="0" w:space="0" w:color="auto"/>
            <w:right w:val="none" w:sz="0" w:space="0" w:color="auto"/>
          </w:divBdr>
          <w:divsChild>
            <w:div w:id="672491833">
              <w:marLeft w:val="0"/>
              <w:marRight w:val="0"/>
              <w:marTop w:val="0"/>
              <w:marBottom w:val="0"/>
              <w:divBdr>
                <w:top w:val="none" w:sz="0" w:space="0" w:color="auto"/>
                <w:left w:val="none" w:sz="0" w:space="0" w:color="auto"/>
                <w:bottom w:val="none" w:sz="0" w:space="0" w:color="auto"/>
                <w:right w:val="none" w:sz="0" w:space="0" w:color="auto"/>
              </w:divBdr>
              <w:divsChild>
                <w:div w:id="1454710824">
                  <w:marLeft w:val="0"/>
                  <w:marRight w:val="0"/>
                  <w:marTop w:val="0"/>
                  <w:marBottom w:val="0"/>
                  <w:divBdr>
                    <w:top w:val="none" w:sz="0" w:space="0" w:color="auto"/>
                    <w:left w:val="none" w:sz="0" w:space="0" w:color="auto"/>
                    <w:bottom w:val="none" w:sz="0" w:space="0" w:color="auto"/>
                    <w:right w:val="none" w:sz="0" w:space="0" w:color="auto"/>
                  </w:divBdr>
                  <w:divsChild>
                    <w:div w:id="1799108290">
                      <w:marLeft w:val="0"/>
                      <w:marRight w:val="0"/>
                      <w:marTop w:val="0"/>
                      <w:marBottom w:val="0"/>
                      <w:divBdr>
                        <w:top w:val="none" w:sz="0" w:space="0" w:color="auto"/>
                        <w:left w:val="none" w:sz="0" w:space="0" w:color="auto"/>
                        <w:bottom w:val="none" w:sz="0" w:space="0" w:color="auto"/>
                        <w:right w:val="none" w:sz="0" w:space="0" w:color="auto"/>
                      </w:divBdr>
                      <w:divsChild>
                        <w:div w:id="49808023">
                          <w:marLeft w:val="0"/>
                          <w:marRight w:val="0"/>
                          <w:marTop w:val="0"/>
                          <w:marBottom w:val="0"/>
                          <w:divBdr>
                            <w:top w:val="none" w:sz="0" w:space="0" w:color="auto"/>
                            <w:left w:val="none" w:sz="0" w:space="0" w:color="auto"/>
                            <w:bottom w:val="none" w:sz="0" w:space="0" w:color="auto"/>
                            <w:right w:val="none" w:sz="0" w:space="0" w:color="auto"/>
                          </w:divBdr>
                          <w:divsChild>
                            <w:div w:id="420493486">
                              <w:marLeft w:val="0"/>
                              <w:marRight w:val="0"/>
                              <w:marTop w:val="0"/>
                              <w:marBottom w:val="0"/>
                              <w:divBdr>
                                <w:top w:val="none" w:sz="0" w:space="0" w:color="auto"/>
                                <w:left w:val="none" w:sz="0" w:space="0" w:color="auto"/>
                                <w:bottom w:val="none" w:sz="0" w:space="0" w:color="auto"/>
                                <w:right w:val="none" w:sz="0" w:space="0" w:color="auto"/>
                              </w:divBdr>
                              <w:divsChild>
                                <w:div w:id="1337419707">
                                  <w:marLeft w:val="0"/>
                                  <w:marRight w:val="0"/>
                                  <w:marTop w:val="30"/>
                                  <w:marBottom w:val="2250"/>
                                  <w:divBdr>
                                    <w:top w:val="none" w:sz="0" w:space="0" w:color="auto"/>
                                    <w:left w:val="none" w:sz="0" w:space="0" w:color="auto"/>
                                    <w:bottom w:val="none" w:sz="0" w:space="0" w:color="auto"/>
                                    <w:right w:val="none" w:sz="0" w:space="0" w:color="auto"/>
                                  </w:divBdr>
                                  <w:divsChild>
                                    <w:div w:id="541405793">
                                      <w:marLeft w:val="0"/>
                                      <w:marRight w:val="0"/>
                                      <w:marTop w:val="0"/>
                                      <w:marBottom w:val="0"/>
                                      <w:divBdr>
                                        <w:top w:val="none" w:sz="0" w:space="0" w:color="auto"/>
                                        <w:left w:val="none" w:sz="0" w:space="0" w:color="auto"/>
                                        <w:bottom w:val="none" w:sz="0" w:space="0" w:color="auto"/>
                                        <w:right w:val="none" w:sz="0" w:space="0" w:color="auto"/>
                                      </w:divBdr>
                                      <w:divsChild>
                                        <w:div w:id="1925069445">
                                          <w:marLeft w:val="0"/>
                                          <w:marRight w:val="0"/>
                                          <w:marTop w:val="0"/>
                                          <w:marBottom w:val="0"/>
                                          <w:divBdr>
                                            <w:top w:val="none" w:sz="0" w:space="0" w:color="auto"/>
                                            <w:left w:val="none" w:sz="0" w:space="0" w:color="auto"/>
                                            <w:bottom w:val="none" w:sz="0" w:space="0" w:color="auto"/>
                                            <w:right w:val="none" w:sz="0" w:space="0" w:color="auto"/>
                                          </w:divBdr>
                                          <w:divsChild>
                                            <w:div w:id="2131390448">
                                              <w:marLeft w:val="0"/>
                                              <w:marRight w:val="0"/>
                                              <w:marTop w:val="0"/>
                                              <w:marBottom w:val="0"/>
                                              <w:divBdr>
                                                <w:top w:val="none" w:sz="0" w:space="0" w:color="auto"/>
                                                <w:left w:val="none" w:sz="0" w:space="0" w:color="auto"/>
                                                <w:bottom w:val="none" w:sz="0" w:space="0" w:color="auto"/>
                                                <w:right w:val="none" w:sz="0" w:space="0" w:color="auto"/>
                                              </w:divBdr>
                                              <w:divsChild>
                                                <w:div w:id="1396859968">
                                                  <w:marLeft w:val="0"/>
                                                  <w:marRight w:val="0"/>
                                                  <w:marTop w:val="270"/>
                                                  <w:marBottom w:val="0"/>
                                                  <w:divBdr>
                                                    <w:top w:val="none" w:sz="0" w:space="0" w:color="auto"/>
                                                    <w:left w:val="none" w:sz="0" w:space="0" w:color="auto"/>
                                                    <w:bottom w:val="none" w:sz="0" w:space="0" w:color="auto"/>
                                                    <w:right w:val="none" w:sz="0" w:space="0" w:color="auto"/>
                                                  </w:divBdr>
                                                  <w:divsChild>
                                                    <w:div w:id="640617592">
                                                      <w:marLeft w:val="0"/>
                                                      <w:marRight w:val="0"/>
                                                      <w:marTop w:val="15"/>
                                                      <w:marBottom w:val="0"/>
                                                      <w:divBdr>
                                                        <w:top w:val="none" w:sz="0" w:space="0" w:color="auto"/>
                                                        <w:left w:val="none" w:sz="0" w:space="0" w:color="auto"/>
                                                        <w:bottom w:val="none" w:sz="0" w:space="0" w:color="auto"/>
                                                        <w:right w:val="none" w:sz="0" w:space="0" w:color="auto"/>
                                                      </w:divBdr>
                                                      <w:divsChild>
                                                        <w:div w:id="1130706792">
                                                          <w:marLeft w:val="0"/>
                                                          <w:marRight w:val="0"/>
                                                          <w:marTop w:val="0"/>
                                                          <w:marBottom w:val="0"/>
                                                          <w:divBdr>
                                                            <w:top w:val="none" w:sz="0" w:space="0" w:color="auto"/>
                                                            <w:left w:val="none" w:sz="0" w:space="0" w:color="auto"/>
                                                            <w:bottom w:val="none" w:sz="0" w:space="0" w:color="auto"/>
                                                            <w:right w:val="none" w:sz="0" w:space="0" w:color="auto"/>
                                                          </w:divBdr>
                                                          <w:divsChild>
                                                            <w:div w:id="1535070329">
                                                              <w:marLeft w:val="0"/>
                                                              <w:marRight w:val="0"/>
                                                              <w:marTop w:val="0"/>
                                                              <w:marBottom w:val="120"/>
                                                              <w:divBdr>
                                                                <w:top w:val="none" w:sz="0" w:space="0" w:color="auto"/>
                                                                <w:left w:val="none" w:sz="0" w:space="0" w:color="auto"/>
                                                                <w:bottom w:val="none" w:sz="0" w:space="0" w:color="auto"/>
                                                                <w:right w:val="none" w:sz="0" w:space="0" w:color="auto"/>
                                                              </w:divBdr>
                                                              <w:divsChild>
                                                                <w:div w:id="1555510061">
                                                                  <w:marLeft w:val="0"/>
                                                                  <w:marRight w:val="0"/>
                                                                  <w:marTop w:val="0"/>
                                                                  <w:marBottom w:val="0"/>
                                                                  <w:divBdr>
                                                                    <w:top w:val="none" w:sz="0" w:space="0" w:color="auto"/>
                                                                    <w:left w:val="none" w:sz="0" w:space="0" w:color="auto"/>
                                                                    <w:bottom w:val="none" w:sz="0" w:space="0" w:color="auto"/>
                                                                    <w:right w:val="none" w:sz="0" w:space="0" w:color="auto"/>
                                                                  </w:divBdr>
                                                                  <w:divsChild>
                                                                    <w:div w:id="13042147">
                                                                      <w:marLeft w:val="0"/>
                                                                      <w:marRight w:val="0"/>
                                                                      <w:marTop w:val="0"/>
                                                                      <w:marBottom w:val="0"/>
                                                                      <w:divBdr>
                                                                        <w:top w:val="none" w:sz="0" w:space="0" w:color="auto"/>
                                                                        <w:left w:val="none" w:sz="0" w:space="0" w:color="auto"/>
                                                                        <w:bottom w:val="none" w:sz="0" w:space="0" w:color="auto"/>
                                                                        <w:right w:val="none" w:sz="0" w:space="0" w:color="auto"/>
                                                                      </w:divBdr>
                                                                      <w:divsChild>
                                                                        <w:div w:id="1305235602">
                                                                          <w:marLeft w:val="0"/>
                                                                          <w:marRight w:val="0"/>
                                                                          <w:marTop w:val="0"/>
                                                                          <w:marBottom w:val="0"/>
                                                                          <w:divBdr>
                                                                            <w:top w:val="none" w:sz="0" w:space="0" w:color="auto"/>
                                                                            <w:left w:val="none" w:sz="0" w:space="0" w:color="auto"/>
                                                                            <w:bottom w:val="none" w:sz="0" w:space="0" w:color="auto"/>
                                                                            <w:right w:val="none" w:sz="0" w:space="0" w:color="auto"/>
                                                                          </w:divBdr>
                                                                          <w:divsChild>
                                                                            <w:div w:id="1748762803">
                                                                              <w:marLeft w:val="0"/>
                                                                              <w:marRight w:val="0"/>
                                                                              <w:marTop w:val="0"/>
                                                                              <w:marBottom w:val="0"/>
                                                                              <w:divBdr>
                                                                                <w:top w:val="none" w:sz="0" w:space="0" w:color="auto"/>
                                                                                <w:left w:val="none" w:sz="0" w:space="0" w:color="auto"/>
                                                                                <w:bottom w:val="none" w:sz="0" w:space="0" w:color="auto"/>
                                                                                <w:right w:val="none" w:sz="0" w:space="0" w:color="auto"/>
                                                                              </w:divBdr>
                                                                              <w:divsChild>
                                                                                <w:div w:id="8597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kationer.vr.se/produkt/reaching-for-scientific-excellence-in-gender-research/"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idealtypische%20Karriereverl&#228;uf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Tabelle1!$C$1</c:f>
              <c:strCache>
                <c:ptCount val="1"/>
                <c:pt idx="0">
                  <c:v>female - all</c:v>
                </c:pt>
              </c:strCache>
            </c:strRef>
          </c:tx>
          <c:marker>
            <c:symbol val="none"/>
          </c:marker>
          <c:cat>
            <c:strRef>
              <c:f>Tabelle1!$A$2:$B$8</c:f>
              <c:strCache>
                <c:ptCount val="7"/>
                <c:pt idx="0">
                  <c:v>First year students 1993-1995</c:v>
                </c:pt>
                <c:pt idx="1">
                  <c:v>Students 1997</c:v>
                </c:pt>
                <c:pt idx="2">
                  <c:v>Study degrees 1999-2001</c:v>
                </c:pt>
                <c:pt idx="3">
                  <c:v>Promotionen 2003-2005</c:v>
                </c:pt>
                <c:pt idx="4">
                  <c:v>Habilitation 2009 - 2011</c:v>
                </c:pt>
                <c:pt idx="5">
                  <c:v>Appointments 2010 - 2012</c:v>
                </c:pt>
                <c:pt idx="6">
                  <c:v>Professorships 2011</c:v>
                </c:pt>
              </c:strCache>
            </c:strRef>
          </c:cat>
          <c:val>
            <c:numRef>
              <c:f>Tabelle1!$C$2:$C$8</c:f>
              <c:numCache>
                <c:formatCode>General</c:formatCode>
                <c:ptCount val="7"/>
                <c:pt idx="0">
                  <c:v>45.7</c:v>
                </c:pt>
                <c:pt idx="1">
                  <c:v>43.6</c:v>
                </c:pt>
                <c:pt idx="2">
                  <c:v>46.1</c:v>
                </c:pt>
                <c:pt idx="3">
                  <c:v>38.9</c:v>
                </c:pt>
                <c:pt idx="4">
                  <c:v>24.7</c:v>
                </c:pt>
                <c:pt idx="5">
                  <c:v>27.5</c:v>
                </c:pt>
                <c:pt idx="6">
                  <c:v>19.899999999999999</c:v>
                </c:pt>
              </c:numCache>
            </c:numRef>
          </c:val>
          <c:smooth val="0"/>
          <c:extLst>
            <c:ext xmlns:c16="http://schemas.microsoft.com/office/drawing/2014/chart" uri="{C3380CC4-5D6E-409C-BE32-E72D297353CC}">
              <c16:uniqueId val="{00000000-46D6-4DD5-A66F-5A7831EDD710}"/>
            </c:ext>
          </c:extLst>
        </c:ser>
        <c:ser>
          <c:idx val="1"/>
          <c:order val="1"/>
          <c:tx>
            <c:strRef>
              <c:f>Tabelle1!$D$1</c:f>
              <c:strCache>
                <c:ptCount val="1"/>
                <c:pt idx="0">
                  <c:v>female SET</c:v>
                </c:pt>
              </c:strCache>
            </c:strRef>
          </c:tx>
          <c:marker>
            <c:symbol val="none"/>
          </c:marker>
          <c:cat>
            <c:strRef>
              <c:f>Tabelle1!$A$2:$B$8</c:f>
              <c:strCache>
                <c:ptCount val="7"/>
                <c:pt idx="0">
                  <c:v>First year students 1993-1995</c:v>
                </c:pt>
                <c:pt idx="1">
                  <c:v>Students 1997</c:v>
                </c:pt>
                <c:pt idx="2">
                  <c:v>Study degrees 1999-2001</c:v>
                </c:pt>
                <c:pt idx="3">
                  <c:v>Promotionen 2003-2005</c:v>
                </c:pt>
                <c:pt idx="4">
                  <c:v>Habilitation 2009 - 2011</c:v>
                </c:pt>
                <c:pt idx="5">
                  <c:v>Appointments 2010 - 2012</c:v>
                </c:pt>
                <c:pt idx="6">
                  <c:v>Professorships 2011</c:v>
                </c:pt>
              </c:strCache>
            </c:strRef>
          </c:cat>
          <c:val>
            <c:numRef>
              <c:f>Tabelle1!$D$2:$D$8</c:f>
              <c:numCache>
                <c:formatCode>General</c:formatCode>
                <c:ptCount val="7"/>
                <c:pt idx="0">
                  <c:v>17.899999999999999</c:v>
                </c:pt>
                <c:pt idx="1">
                  <c:v>17.600000000000001</c:v>
                </c:pt>
                <c:pt idx="2">
                  <c:v>17.399999999999999</c:v>
                </c:pt>
                <c:pt idx="3">
                  <c:v>11.8</c:v>
                </c:pt>
                <c:pt idx="4">
                  <c:v>17.5</c:v>
                </c:pt>
                <c:pt idx="5">
                  <c:v>22.3</c:v>
                </c:pt>
                <c:pt idx="6">
                  <c:v>9.4</c:v>
                </c:pt>
              </c:numCache>
            </c:numRef>
          </c:val>
          <c:smooth val="0"/>
          <c:extLst>
            <c:ext xmlns:c16="http://schemas.microsoft.com/office/drawing/2014/chart" uri="{C3380CC4-5D6E-409C-BE32-E72D297353CC}">
              <c16:uniqueId val="{00000001-46D6-4DD5-A66F-5A7831EDD710}"/>
            </c:ext>
          </c:extLst>
        </c:ser>
        <c:dLbls>
          <c:showLegendKey val="0"/>
          <c:showVal val="0"/>
          <c:showCatName val="0"/>
          <c:showSerName val="0"/>
          <c:showPercent val="0"/>
          <c:showBubbleSize val="0"/>
        </c:dLbls>
        <c:smooth val="0"/>
        <c:axId val="357826008"/>
        <c:axId val="357181536"/>
      </c:lineChart>
      <c:catAx>
        <c:axId val="357826008"/>
        <c:scaling>
          <c:orientation val="minMax"/>
        </c:scaling>
        <c:delete val="0"/>
        <c:axPos val="b"/>
        <c:numFmt formatCode="General" sourceLinked="0"/>
        <c:majorTickMark val="out"/>
        <c:minorTickMark val="none"/>
        <c:tickLblPos val="nextTo"/>
        <c:txPr>
          <a:bodyPr/>
          <a:lstStyle/>
          <a:p>
            <a:pPr>
              <a:defRPr lang="de-DE"/>
            </a:pPr>
            <a:endParaRPr lang="de-DE"/>
          </a:p>
        </c:txPr>
        <c:crossAx val="357181536"/>
        <c:crosses val="autoZero"/>
        <c:auto val="1"/>
        <c:lblAlgn val="ctr"/>
        <c:lblOffset val="100"/>
        <c:noMultiLvlLbl val="0"/>
      </c:catAx>
      <c:valAx>
        <c:axId val="357181536"/>
        <c:scaling>
          <c:orientation val="minMax"/>
        </c:scaling>
        <c:delete val="0"/>
        <c:axPos val="l"/>
        <c:majorGridlines/>
        <c:numFmt formatCode="General" sourceLinked="1"/>
        <c:majorTickMark val="out"/>
        <c:minorTickMark val="none"/>
        <c:tickLblPos val="nextTo"/>
        <c:txPr>
          <a:bodyPr/>
          <a:lstStyle/>
          <a:p>
            <a:pPr>
              <a:defRPr lang="de-DE"/>
            </a:pPr>
            <a:endParaRPr lang="de-DE"/>
          </a:p>
        </c:txPr>
        <c:crossAx val="357826008"/>
        <c:crosses val="autoZero"/>
        <c:crossBetween val="between"/>
      </c:valAx>
    </c:plotArea>
    <c:legend>
      <c:legendPos val="r"/>
      <c:overlay val="0"/>
      <c:txPr>
        <a:bodyPr/>
        <a:lstStyle/>
        <a:p>
          <a:pPr>
            <a:defRPr lang="de-DE"/>
          </a:pPr>
          <a:endParaRPr lang="de-DE"/>
        </a:p>
      </c:txPr>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CBB1-8955-4812-969C-E36A157D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6698</Words>
  <Characters>42198</Characters>
  <Application>Microsoft Office Word</Application>
  <DocSecurity>0</DocSecurity>
  <Lines>351</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2016-12-28T08:33:00Z</dcterms:created>
  <dcterms:modified xsi:type="dcterms:W3CDTF">2017-01-03T15:53:00Z</dcterms:modified>
</cp:coreProperties>
</file>